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1A6B" w14:textId="40F34333" w:rsidR="006F6D3D" w:rsidRPr="002E7C84" w:rsidRDefault="006F6D3D" w:rsidP="004F33E2">
      <w:pPr>
        <w:tabs>
          <w:tab w:val="left" w:pos="5954"/>
          <w:tab w:val="left" w:pos="6237"/>
        </w:tabs>
        <w:spacing w:after="0" w:line="270" w:lineRule="atLeast"/>
        <w:ind w:left="2880" w:firstLine="720"/>
        <w:rPr>
          <w:rFonts w:ascii="Calibri" w:eastAsia="Times New Roman" w:hAnsi="Calibri" w:cs="Calibri"/>
          <w:b/>
          <w:bCs/>
          <w:sz w:val="24"/>
          <w:szCs w:val="24"/>
          <w:u w:val="single"/>
        </w:rPr>
      </w:pPr>
      <w:r w:rsidRPr="006F6D3D">
        <w:rPr>
          <w:rFonts w:ascii="Calibri" w:eastAsia="Times New Roman" w:hAnsi="Calibri" w:cs="Calibri"/>
          <w:b/>
          <w:bCs/>
          <w:sz w:val="24"/>
          <w:szCs w:val="24"/>
          <w:lang w:val="en-US"/>
        </w:rPr>
        <w:tab/>
      </w:r>
      <w:r w:rsidR="004F33E2">
        <w:rPr>
          <w:rFonts w:ascii="Calibri" w:eastAsia="Times New Roman" w:hAnsi="Calibri" w:cs="Calibri"/>
          <w:b/>
          <w:bCs/>
          <w:sz w:val="24"/>
          <w:szCs w:val="24"/>
          <w:lang w:val="el-GR"/>
        </w:rPr>
        <w:t xml:space="preserve">       </w:t>
      </w:r>
      <w:r w:rsidRPr="002E7C84">
        <w:rPr>
          <w:rFonts w:ascii="Calibri" w:eastAsia="Times New Roman" w:hAnsi="Calibri" w:cs="Calibri"/>
          <w:b/>
          <w:bCs/>
          <w:sz w:val="24"/>
          <w:szCs w:val="24"/>
          <w:u w:val="single"/>
        </w:rPr>
        <w:t>ΠΡΟΣ:</w:t>
      </w:r>
    </w:p>
    <w:p w14:paraId="59202607" w14:textId="6556D13E" w:rsidR="006F6D3D" w:rsidRPr="004F33E2" w:rsidRDefault="004F33E2" w:rsidP="006F6D3D">
      <w:pPr>
        <w:spacing w:after="0" w:line="270" w:lineRule="atLeast"/>
        <w:ind w:left="5954"/>
        <w:rPr>
          <w:rFonts w:asciiTheme="majorHAnsi" w:eastAsia="Times New Roman" w:hAnsiTheme="majorHAnsi" w:cstheme="majorHAnsi"/>
          <w:sz w:val="24"/>
          <w:szCs w:val="24"/>
        </w:rPr>
      </w:pPr>
      <w:r>
        <w:rPr>
          <w:rFonts w:asciiTheme="majorHAnsi" w:eastAsia="Times New Roman" w:hAnsiTheme="majorHAnsi" w:cstheme="majorHAnsi"/>
          <w:sz w:val="24"/>
          <w:szCs w:val="24"/>
          <w:lang w:val="el-GR"/>
        </w:rPr>
        <w:t xml:space="preserve">       </w:t>
      </w:r>
      <w:r w:rsidR="006F6D3D" w:rsidRPr="004F33E2">
        <w:rPr>
          <w:rFonts w:asciiTheme="majorHAnsi" w:eastAsia="Times New Roman" w:hAnsiTheme="majorHAnsi" w:cstheme="majorHAnsi"/>
          <w:sz w:val="24"/>
          <w:szCs w:val="24"/>
        </w:rPr>
        <w:t xml:space="preserve">Τον κ. Νικόλαο </w:t>
      </w:r>
      <w:proofErr w:type="spellStart"/>
      <w:r w:rsidR="006F6D3D" w:rsidRPr="004F33E2">
        <w:rPr>
          <w:rFonts w:asciiTheme="majorHAnsi" w:eastAsia="Times New Roman" w:hAnsiTheme="majorHAnsi" w:cstheme="majorHAnsi"/>
          <w:sz w:val="24"/>
          <w:szCs w:val="24"/>
        </w:rPr>
        <w:t>Ταχιάο</w:t>
      </w:r>
      <w:proofErr w:type="spellEnd"/>
    </w:p>
    <w:p w14:paraId="132FBBE4" w14:textId="5E53E37F" w:rsidR="006F6D3D" w:rsidRPr="004F33E2" w:rsidRDefault="004F33E2" w:rsidP="004F33E2">
      <w:pPr>
        <w:spacing w:after="0" w:line="270" w:lineRule="atLeast"/>
        <w:ind w:left="5760" w:firstLine="194"/>
        <w:rPr>
          <w:rFonts w:asciiTheme="majorHAnsi" w:eastAsia="Times New Roman" w:hAnsiTheme="majorHAnsi" w:cstheme="majorHAnsi"/>
          <w:sz w:val="24"/>
          <w:szCs w:val="24"/>
        </w:rPr>
      </w:pPr>
      <w:r>
        <w:rPr>
          <w:rFonts w:asciiTheme="majorHAnsi" w:eastAsia="Times New Roman" w:hAnsiTheme="majorHAnsi" w:cstheme="majorHAnsi"/>
          <w:sz w:val="24"/>
          <w:szCs w:val="24"/>
          <w:lang w:val="el-GR"/>
        </w:rPr>
        <w:t xml:space="preserve">       </w:t>
      </w:r>
      <w:r w:rsidR="006F6D3D" w:rsidRPr="004F33E2">
        <w:rPr>
          <w:rFonts w:asciiTheme="majorHAnsi" w:eastAsia="Times New Roman" w:hAnsiTheme="majorHAnsi" w:cstheme="majorHAnsi"/>
          <w:sz w:val="24"/>
          <w:szCs w:val="24"/>
        </w:rPr>
        <w:t xml:space="preserve">Υφυπουργό Υποδομών </w:t>
      </w:r>
      <w:r w:rsidR="00A42F7B" w:rsidRPr="004F33E2">
        <w:rPr>
          <w:rFonts w:asciiTheme="majorHAnsi" w:eastAsia="Times New Roman" w:hAnsiTheme="majorHAnsi" w:cstheme="majorHAnsi"/>
          <w:sz w:val="24"/>
          <w:szCs w:val="24"/>
          <w:lang w:val="el-GR"/>
        </w:rPr>
        <w:t>&amp;</w:t>
      </w:r>
      <w:r w:rsidR="006F6D3D" w:rsidRPr="004F33E2">
        <w:rPr>
          <w:rFonts w:asciiTheme="majorHAnsi" w:eastAsia="Times New Roman" w:hAnsiTheme="majorHAnsi" w:cstheme="majorHAnsi"/>
          <w:sz w:val="24"/>
          <w:szCs w:val="24"/>
        </w:rPr>
        <w:t xml:space="preserve"> Μεταφορών</w:t>
      </w:r>
    </w:p>
    <w:p w14:paraId="2947E4D5" w14:textId="61A55EFE" w:rsidR="006F6D3D" w:rsidRPr="004F33E2" w:rsidRDefault="006F6D3D" w:rsidP="004F33E2">
      <w:pPr>
        <w:tabs>
          <w:tab w:val="left" w:pos="6379"/>
        </w:tabs>
        <w:spacing w:after="0" w:line="270" w:lineRule="atLeast"/>
        <w:ind w:left="5760" w:hanging="231"/>
        <w:rPr>
          <w:rFonts w:asciiTheme="majorHAnsi" w:eastAsia="Times New Roman" w:hAnsiTheme="majorHAnsi" w:cstheme="majorHAnsi"/>
          <w:sz w:val="24"/>
          <w:szCs w:val="24"/>
        </w:rPr>
      </w:pPr>
      <w:r w:rsidRPr="004F33E2">
        <w:rPr>
          <w:rFonts w:asciiTheme="majorHAnsi" w:eastAsia="Times New Roman" w:hAnsiTheme="majorHAnsi" w:cstheme="majorHAnsi"/>
          <w:sz w:val="24"/>
          <w:szCs w:val="24"/>
        </w:rPr>
        <w:t xml:space="preserve">        </w:t>
      </w:r>
      <w:r w:rsidR="004F33E2">
        <w:rPr>
          <w:rFonts w:asciiTheme="majorHAnsi" w:eastAsia="Times New Roman" w:hAnsiTheme="majorHAnsi" w:cstheme="majorHAnsi"/>
          <w:sz w:val="24"/>
          <w:szCs w:val="24"/>
          <w:lang w:val="el-GR"/>
        </w:rPr>
        <w:tab/>
      </w:r>
      <w:r w:rsidRPr="004F33E2">
        <w:rPr>
          <w:rFonts w:asciiTheme="majorHAnsi" w:eastAsia="Times New Roman" w:hAnsiTheme="majorHAnsi" w:cstheme="majorHAnsi"/>
          <w:sz w:val="24"/>
          <w:szCs w:val="24"/>
        </w:rPr>
        <w:t xml:space="preserve">Αναστάσεως 2 &amp; </w:t>
      </w:r>
      <w:proofErr w:type="spellStart"/>
      <w:r w:rsidRPr="004F33E2">
        <w:rPr>
          <w:rFonts w:asciiTheme="majorHAnsi" w:eastAsia="Times New Roman" w:hAnsiTheme="majorHAnsi" w:cstheme="majorHAnsi"/>
          <w:sz w:val="24"/>
          <w:szCs w:val="24"/>
        </w:rPr>
        <w:t>Τσιγάντε</w:t>
      </w:r>
      <w:proofErr w:type="spellEnd"/>
      <w:r w:rsidR="00A42F7B" w:rsidRPr="004F33E2">
        <w:rPr>
          <w:rFonts w:asciiTheme="majorHAnsi" w:eastAsia="Times New Roman" w:hAnsiTheme="majorHAnsi" w:cstheme="majorHAnsi"/>
          <w:sz w:val="24"/>
          <w:szCs w:val="24"/>
          <w:lang w:val="el-GR"/>
        </w:rPr>
        <w:t xml:space="preserve"> </w:t>
      </w:r>
    </w:p>
    <w:p w14:paraId="46229266" w14:textId="203A1549" w:rsidR="006F6D3D" w:rsidRPr="004F33E2" w:rsidRDefault="006F6D3D" w:rsidP="004F33E2">
      <w:pPr>
        <w:tabs>
          <w:tab w:val="left" w:pos="6379"/>
        </w:tabs>
        <w:spacing w:after="0" w:line="270" w:lineRule="atLeast"/>
        <w:ind w:left="5760" w:hanging="231"/>
        <w:rPr>
          <w:rFonts w:asciiTheme="majorHAnsi" w:eastAsia="Times New Roman" w:hAnsiTheme="majorHAnsi" w:cstheme="majorHAnsi"/>
          <w:sz w:val="24"/>
          <w:szCs w:val="24"/>
          <w:lang w:val="el-GR"/>
        </w:rPr>
      </w:pPr>
      <w:r w:rsidRPr="004F33E2">
        <w:rPr>
          <w:rFonts w:asciiTheme="majorHAnsi" w:eastAsia="Times New Roman" w:hAnsiTheme="majorHAnsi" w:cstheme="majorHAnsi"/>
          <w:sz w:val="24"/>
          <w:szCs w:val="24"/>
        </w:rPr>
        <w:t xml:space="preserve">        </w:t>
      </w:r>
      <w:r w:rsidR="004F33E2">
        <w:rPr>
          <w:rFonts w:asciiTheme="majorHAnsi" w:eastAsia="Times New Roman" w:hAnsiTheme="majorHAnsi" w:cstheme="majorHAnsi"/>
          <w:sz w:val="24"/>
          <w:szCs w:val="24"/>
          <w:lang w:val="el-GR"/>
        </w:rPr>
        <w:tab/>
      </w:r>
      <w:r w:rsidRPr="004F33E2">
        <w:rPr>
          <w:rFonts w:asciiTheme="majorHAnsi" w:eastAsia="Times New Roman" w:hAnsiTheme="majorHAnsi" w:cstheme="majorHAnsi"/>
          <w:sz w:val="24"/>
          <w:szCs w:val="24"/>
        </w:rPr>
        <w:t>Τ</w:t>
      </w:r>
      <w:r w:rsidR="00DE7BDB" w:rsidRPr="004F33E2">
        <w:rPr>
          <w:rFonts w:asciiTheme="majorHAnsi" w:eastAsia="Times New Roman" w:hAnsiTheme="majorHAnsi" w:cstheme="majorHAnsi"/>
          <w:sz w:val="24"/>
          <w:szCs w:val="24"/>
          <w:lang w:val="el-GR"/>
        </w:rPr>
        <w:t>.</w:t>
      </w:r>
      <w:r w:rsidRPr="004F33E2">
        <w:rPr>
          <w:rFonts w:asciiTheme="majorHAnsi" w:eastAsia="Times New Roman" w:hAnsiTheme="majorHAnsi" w:cstheme="majorHAnsi"/>
          <w:sz w:val="24"/>
          <w:szCs w:val="24"/>
        </w:rPr>
        <w:t>Κ</w:t>
      </w:r>
      <w:r w:rsidR="00DE7BDB" w:rsidRPr="004F33E2">
        <w:rPr>
          <w:rFonts w:asciiTheme="majorHAnsi" w:eastAsia="Times New Roman" w:hAnsiTheme="majorHAnsi" w:cstheme="majorHAnsi"/>
          <w:sz w:val="24"/>
          <w:szCs w:val="24"/>
          <w:lang w:val="el-GR"/>
        </w:rPr>
        <w:t>.</w:t>
      </w:r>
      <w:r w:rsidRPr="004F33E2">
        <w:rPr>
          <w:rFonts w:asciiTheme="majorHAnsi" w:eastAsia="Times New Roman" w:hAnsiTheme="majorHAnsi" w:cstheme="majorHAnsi"/>
          <w:sz w:val="24"/>
          <w:szCs w:val="24"/>
        </w:rPr>
        <w:t>: 101 91, </w:t>
      </w:r>
      <w:r w:rsidR="00A42F7B" w:rsidRPr="004F33E2">
        <w:rPr>
          <w:rFonts w:asciiTheme="majorHAnsi" w:eastAsia="Times New Roman" w:hAnsiTheme="majorHAnsi" w:cstheme="majorHAnsi"/>
          <w:sz w:val="24"/>
          <w:szCs w:val="24"/>
        </w:rPr>
        <w:t>Παπάγου,</w:t>
      </w:r>
      <w:r w:rsidR="00A42F7B" w:rsidRPr="004F33E2">
        <w:rPr>
          <w:rFonts w:asciiTheme="majorHAnsi" w:eastAsia="Times New Roman" w:hAnsiTheme="majorHAnsi" w:cstheme="majorHAnsi"/>
          <w:sz w:val="24"/>
          <w:szCs w:val="24"/>
          <w:lang w:val="el-GR"/>
        </w:rPr>
        <w:t xml:space="preserve"> </w:t>
      </w:r>
      <w:r w:rsidRPr="004F33E2">
        <w:rPr>
          <w:rFonts w:asciiTheme="majorHAnsi" w:eastAsia="Times New Roman" w:hAnsiTheme="majorHAnsi" w:cstheme="majorHAnsi"/>
          <w:sz w:val="24"/>
          <w:szCs w:val="24"/>
        </w:rPr>
        <w:t>Αθήνα </w:t>
      </w:r>
    </w:p>
    <w:p w14:paraId="27DD8DCB" w14:textId="4AFBE414" w:rsidR="006F6D3D" w:rsidRPr="004F33E2" w:rsidRDefault="006F6D3D" w:rsidP="004F33E2">
      <w:pPr>
        <w:tabs>
          <w:tab w:val="left" w:pos="5954"/>
          <w:tab w:val="left" w:pos="6379"/>
        </w:tabs>
        <w:spacing w:after="0" w:line="270" w:lineRule="atLeast"/>
        <w:rPr>
          <w:rFonts w:asciiTheme="majorHAnsi" w:eastAsia="Times New Roman" w:hAnsiTheme="majorHAnsi" w:cstheme="majorHAnsi"/>
          <w:sz w:val="24"/>
          <w:szCs w:val="24"/>
          <w:lang w:val="en-US"/>
        </w:rPr>
      </w:pPr>
      <w:r w:rsidRPr="004F33E2">
        <w:rPr>
          <w:rFonts w:asciiTheme="majorHAnsi" w:eastAsia="Times New Roman" w:hAnsiTheme="majorHAnsi" w:cstheme="majorHAnsi"/>
          <w:sz w:val="24"/>
          <w:szCs w:val="24"/>
        </w:rPr>
        <w:tab/>
      </w:r>
      <w:r w:rsidR="004F33E2">
        <w:rPr>
          <w:rFonts w:asciiTheme="majorHAnsi" w:eastAsia="Times New Roman" w:hAnsiTheme="majorHAnsi" w:cstheme="majorHAnsi"/>
          <w:sz w:val="24"/>
          <w:szCs w:val="24"/>
          <w:lang w:val="el-GR"/>
        </w:rPr>
        <w:tab/>
      </w:r>
      <w:r w:rsidRPr="004F33E2">
        <w:rPr>
          <w:rFonts w:asciiTheme="majorHAnsi" w:eastAsia="Times New Roman" w:hAnsiTheme="majorHAnsi" w:cstheme="majorHAnsi"/>
          <w:sz w:val="24"/>
          <w:szCs w:val="24"/>
          <w:lang w:val="en-US"/>
        </w:rPr>
        <w:t xml:space="preserve">e-mail: </w:t>
      </w:r>
      <w:proofErr w:type="spellStart"/>
      <w:r w:rsidRPr="004F33E2">
        <w:rPr>
          <w:rFonts w:asciiTheme="majorHAnsi" w:eastAsia="Times New Roman" w:hAnsiTheme="majorHAnsi" w:cstheme="majorHAnsi"/>
          <w:sz w:val="24"/>
          <w:szCs w:val="24"/>
          <w:lang w:val="en-US"/>
        </w:rPr>
        <w:t>i</w:t>
      </w:r>
      <w:proofErr w:type="spellEnd"/>
      <w:r w:rsidRPr="004F33E2">
        <w:rPr>
          <w:rFonts w:asciiTheme="majorHAnsi" w:eastAsia="Times New Roman" w:hAnsiTheme="majorHAnsi" w:cstheme="majorHAnsi"/>
          <w:sz w:val="24"/>
          <w:szCs w:val="24"/>
          <w:lang w:val="en-US"/>
        </w:rPr>
        <w:t xml:space="preserve">) </w:t>
      </w:r>
      <w:hyperlink r:id="rId7" w:history="1">
        <w:r w:rsidRPr="004F33E2">
          <w:rPr>
            <w:rStyle w:val="-"/>
            <w:rFonts w:asciiTheme="majorHAnsi" w:eastAsia="Times New Roman" w:hAnsiTheme="majorHAnsi" w:cstheme="majorHAnsi"/>
            <w:color w:val="auto"/>
            <w:sz w:val="24"/>
            <w:szCs w:val="24"/>
            <w:u w:val="none"/>
            <w:lang w:val="en-US"/>
          </w:rPr>
          <w:t>protocol@yme.gov.gr</w:t>
        </w:r>
      </w:hyperlink>
    </w:p>
    <w:p w14:paraId="7995773D" w14:textId="13C4D578" w:rsidR="006F6D3D" w:rsidRPr="00140CCE" w:rsidRDefault="006F6D3D" w:rsidP="006F6D3D">
      <w:pPr>
        <w:spacing w:after="0" w:line="270" w:lineRule="atLeast"/>
        <w:ind w:left="5760" w:firstLine="720"/>
        <w:rPr>
          <w:rFonts w:asciiTheme="majorHAnsi" w:eastAsia="Times New Roman" w:hAnsiTheme="majorHAnsi" w:cstheme="majorHAnsi"/>
          <w:sz w:val="24"/>
          <w:szCs w:val="24"/>
          <w:lang w:val="el-GR"/>
        </w:rPr>
      </w:pPr>
      <w:r w:rsidRPr="004F33E2">
        <w:rPr>
          <w:rFonts w:asciiTheme="majorHAnsi" w:eastAsia="Times New Roman" w:hAnsiTheme="majorHAnsi" w:cstheme="majorHAnsi"/>
          <w:sz w:val="24"/>
          <w:szCs w:val="24"/>
          <w:lang w:val="en-US"/>
        </w:rPr>
        <w:t xml:space="preserve"> </w:t>
      </w:r>
      <w:r w:rsidR="004F33E2" w:rsidRPr="004F33E2">
        <w:rPr>
          <w:rFonts w:asciiTheme="majorHAnsi" w:eastAsia="Times New Roman" w:hAnsiTheme="majorHAnsi" w:cstheme="majorHAnsi"/>
          <w:sz w:val="24"/>
          <w:szCs w:val="24"/>
          <w:lang w:val="en-US"/>
        </w:rPr>
        <w:t xml:space="preserve">       </w:t>
      </w:r>
      <w:r w:rsidR="004F33E2" w:rsidRPr="00140CCE">
        <w:rPr>
          <w:rFonts w:asciiTheme="majorHAnsi" w:eastAsia="Times New Roman" w:hAnsiTheme="majorHAnsi" w:cstheme="majorHAnsi"/>
          <w:sz w:val="24"/>
          <w:szCs w:val="24"/>
          <w:lang w:val="en-US"/>
        </w:rPr>
        <w:t xml:space="preserve"> </w:t>
      </w:r>
      <w:r w:rsidRPr="004F33E2">
        <w:rPr>
          <w:rFonts w:asciiTheme="majorHAnsi" w:eastAsia="Times New Roman" w:hAnsiTheme="majorHAnsi" w:cstheme="majorHAnsi"/>
          <w:sz w:val="24"/>
          <w:szCs w:val="24"/>
          <w:lang w:val="en-US"/>
        </w:rPr>
        <w:t xml:space="preserve">  ii</w:t>
      </w:r>
      <w:r w:rsidRPr="00140CCE">
        <w:rPr>
          <w:rFonts w:asciiTheme="majorHAnsi" w:eastAsia="Times New Roman" w:hAnsiTheme="majorHAnsi" w:cstheme="majorHAnsi"/>
          <w:sz w:val="24"/>
          <w:szCs w:val="24"/>
          <w:lang w:val="el-GR"/>
        </w:rPr>
        <w:t xml:space="preserve">) </w:t>
      </w:r>
      <w:hyperlink r:id="rId8" w:history="1">
        <w:r w:rsidRPr="004F33E2">
          <w:rPr>
            <w:rStyle w:val="-"/>
            <w:rFonts w:asciiTheme="majorHAnsi" w:eastAsia="Times New Roman" w:hAnsiTheme="majorHAnsi" w:cstheme="majorHAnsi"/>
            <w:color w:val="auto"/>
            <w:sz w:val="24"/>
            <w:szCs w:val="24"/>
            <w:u w:val="none"/>
            <w:lang w:val="en-US"/>
          </w:rPr>
          <w:t>yme</w:t>
        </w:r>
        <w:r w:rsidRPr="00140CCE">
          <w:rPr>
            <w:rStyle w:val="-"/>
            <w:rFonts w:asciiTheme="majorHAnsi" w:eastAsia="Times New Roman" w:hAnsiTheme="majorHAnsi" w:cstheme="majorHAnsi"/>
            <w:color w:val="auto"/>
            <w:sz w:val="24"/>
            <w:szCs w:val="24"/>
            <w:u w:val="none"/>
            <w:lang w:val="el-GR"/>
          </w:rPr>
          <w:t>@</w:t>
        </w:r>
        <w:r w:rsidRPr="004F33E2">
          <w:rPr>
            <w:rStyle w:val="-"/>
            <w:rFonts w:asciiTheme="majorHAnsi" w:eastAsia="Times New Roman" w:hAnsiTheme="majorHAnsi" w:cstheme="majorHAnsi"/>
            <w:color w:val="auto"/>
            <w:sz w:val="24"/>
            <w:szCs w:val="24"/>
            <w:u w:val="none"/>
            <w:lang w:val="en-US"/>
          </w:rPr>
          <w:t>yme</w:t>
        </w:r>
        <w:r w:rsidRPr="00140CCE">
          <w:rPr>
            <w:rStyle w:val="-"/>
            <w:rFonts w:asciiTheme="majorHAnsi" w:eastAsia="Times New Roman" w:hAnsiTheme="majorHAnsi" w:cstheme="majorHAnsi"/>
            <w:color w:val="auto"/>
            <w:sz w:val="24"/>
            <w:szCs w:val="24"/>
            <w:u w:val="none"/>
            <w:lang w:val="el-GR"/>
          </w:rPr>
          <w:t>.</w:t>
        </w:r>
        <w:r w:rsidRPr="004F33E2">
          <w:rPr>
            <w:rStyle w:val="-"/>
            <w:rFonts w:asciiTheme="majorHAnsi" w:eastAsia="Times New Roman" w:hAnsiTheme="majorHAnsi" w:cstheme="majorHAnsi"/>
            <w:color w:val="auto"/>
            <w:sz w:val="24"/>
            <w:szCs w:val="24"/>
            <w:u w:val="none"/>
            <w:lang w:val="en-US"/>
          </w:rPr>
          <w:t>gov</w:t>
        </w:r>
        <w:r w:rsidRPr="00140CCE">
          <w:rPr>
            <w:rStyle w:val="-"/>
            <w:rFonts w:asciiTheme="majorHAnsi" w:eastAsia="Times New Roman" w:hAnsiTheme="majorHAnsi" w:cstheme="majorHAnsi"/>
            <w:color w:val="auto"/>
            <w:sz w:val="24"/>
            <w:szCs w:val="24"/>
            <w:u w:val="none"/>
            <w:lang w:val="el-GR"/>
          </w:rPr>
          <w:t>.</w:t>
        </w:r>
        <w:r w:rsidRPr="004F33E2">
          <w:rPr>
            <w:rStyle w:val="-"/>
            <w:rFonts w:asciiTheme="majorHAnsi" w:eastAsia="Times New Roman" w:hAnsiTheme="majorHAnsi" w:cstheme="majorHAnsi"/>
            <w:color w:val="auto"/>
            <w:sz w:val="24"/>
            <w:szCs w:val="24"/>
            <w:u w:val="none"/>
            <w:lang w:val="en-US"/>
          </w:rPr>
          <w:t>gr</w:t>
        </w:r>
      </w:hyperlink>
    </w:p>
    <w:p w14:paraId="00000001" w14:textId="77777777" w:rsidR="000014B3" w:rsidRPr="00140CCE" w:rsidRDefault="000014B3">
      <w:pPr>
        <w:jc w:val="center"/>
        <w:rPr>
          <w:rFonts w:asciiTheme="majorHAnsi" w:eastAsia="Arial" w:hAnsiTheme="majorHAnsi" w:cstheme="majorHAnsi"/>
          <w:b/>
          <w:bCs/>
          <w:color w:val="76923C"/>
          <w:sz w:val="24"/>
          <w:szCs w:val="24"/>
          <w:lang w:val="el-GR"/>
        </w:rPr>
      </w:pPr>
    </w:p>
    <w:p w14:paraId="1E3E876E" w14:textId="77777777" w:rsidR="004F33E2" w:rsidRPr="00140CCE" w:rsidRDefault="004F33E2" w:rsidP="004F33E2">
      <w:pPr>
        <w:jc w:val="both"/>
        <w:rPr>
          <w:rFonts w:asciiTheme="majorHAnsi" w:eastAsia="Times New Roman" w:hAnsiTheme="majorHAnsi" w:cstheme="majorHAnsi"/>
          <w:b/>
          <w:bCs/>
          <w:sz w:val="4"/>
          <w:szCs w:val="4"/>
          <w:lang w:val="el-GR"/>
        </w:rPr>
      </w:pPr>
    </w:p>
    <w:p w14:paraId="713631C5" w14:textId="3D4514DF" w:rsidR="004F33E2" w:rsidRDefault="00A42F7B" w:rsidP="004F33E2">
      <w:pPr>
        <w:jc w:val="both"/>
        <w:rPr>
          <w:rFonts w:asciiTheme="majorHAnsi" w:hAnsiTheme="majorHAnsi" w:cstheme="majorHAnsi"/>
          <w:b/>
          <w:bCs/>
          <w:sz w:val="24"/>
          <w:szCs w:val="24"/>
          <w:lang w:val="el-GR"/>
        </w:rPr>
      </w:pPr>
      <w:r w:rsidRPr="004F33E2">
        <w:rPr>
          <w:rFonts w:asciiTheme="majorHAnsi" w:eastAsia="Times New Roman" w:hAnsiTheme="majorHAnsi" w:cstheme="majorHAnsi"/>
          <w:b/>
          <w:bCs/>
          <w:sz w:val="24"/>
          <w:szCs w:val="24"/>
        </w:rPr>
        <w:t xml:space="preserve">ΘΕΜΑ: </w:t>
      </w:r>
      <w:r w:rsidR="004F33E2" w:rsidRPr="004F33E2">
        <w:rPr>
          <w:rFonts w:asciiTheme="majorHAnsi" w:hAnsiTheme="majorHAnsi" w:cstheme="majorHAnsi"/>
          <w:b/>
          <w:bCs/>
          <w:sz w:val="24"/>
          <w:szCs w:val="24"/>
        </w:rPr>
        <w:t>«Επανάληψη των αιτημάτων του ΤΕΕ/Τμήμα Ηπείρου σχετικά με τη Νέα Εγνατία Οδό – Αίτημα άμεσης και έγγραφης ενημέρωσης για τη μη ανταπόκριση του Υπουργείου»</w:t>
      </w:r>
    </w:p>
    <w:p w14:paraId="47203F96" w14:textId="77777777" w:rsidR="004F33E2" w:rsidRDefault="004F33E2" w:rsidP="004F33E2">
      <w:pPr>
        <w:jc w:val="both"/>
        <w:rPr>
          <w:rFonts w:asciiTheme="majorHAnsi" w:hAnsiTheme="majorHAnsi" w:cstheme="majorHAnsi"/>
          <w:sz w:val="24"/>
          <w:szCs w:val="24"/>
          <w:lang w:val="el-GR"/>
        </w:rPr>
      </w:pPr>
      <w:r w:rsidRPr="004F33E2">
        <w:rPr>
          <w:rFonts w:asciiTheme="majorHAnsi" w:hAnsiTheme="majorHAnsi" w:cstheme="majorHAnsi"/>
          <w:b/>
          <w:bCs/>
          <w:sz w:val="24"/>
          <w:szCs w:val="24"/>
        </w:rPr>
        <w:t>ΣΧΕΤ.:</w:t>
      </w:r>
      <w:r w:rsidRPr="004F33E2">
        <w:rPr>
          <w:rFonts w:asciiTheme="majorHAnsi" w:hAnsiTheme="majorHAnsi" w:cstheme="majorHAnsi"/>
          <w:sz w:val="24"/>
          <w:szCs w:val="24"/>
        </w:rPr>
        <w:t xml:space="preserve"> Η από 09.04.2026 επιστολή του ΤΕΕ/Τμήματος Ηπείρου με αριθ. </w:t>
      </w:r>
      <w:proofErr w:type="spellStart"/>
      <w:r w:rsidRPr="004F33E2">
        <w:rPr>
          <w:rFonts w:asciiTheme="majorHAnsi" w:hAnsiTheme="majorHAnsi" w:cstheme="majorHAnsi"/>
          <w:sz w:val="24"/>
          <w:szCs w:val="24"/>
        </w:rPr>
        <w:t>πρωτ</w:t>
      </w:r>
      <w:proofErr w:type="spellEnd"/>
      <w:r w:rsidRPr="004F33E2">
        <w:rPr>
          <w:rFonts w:asciiTheme="majorHAnsi" w:hAnsiTheme="majorHAnsi" w:cstheme="majorHAnsi"/>
          <w:sz w:val="24"/>
          <w:szCs w:val="24"/>
        </w:rPr>
        <w:t>. 216 και θέμα «Νέα Εγνατία Οδός – μόνιμες κυκλοφοριακές ρυθμίσεις και ενημέρωση χρηστών για θέματα ασφάλειας».</w:t>
      </w:r>
    </w:p>
    <w:p w14:paraId="74C1C2BC" w14:textId="77777777" w:rsidR="004F33E2" w:rsidRPr="004F33E2" w:rsidRDefault="004F33E2" w:rsidP="004F33E2">
      <w:pPr>
        <w:jc w:val="both"/>
        <w:rPr>
          <w:rFonts w:asciiTheme="majorHAnsi" w:hAnsiTheme="majorHAnsi" w:cstheme="majorHAnsi"/>
          <w:sz w:val="24"/>
          <w:szCs w:val="24"/>
          <w:lang w:val="el-GR"/>
        </w:rPr>
      </w:pPr>
    </w:p>
    <w:p w14:paraId="3B34426C"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Κύριε Υφυπουργέ,</w:t>
      </w:r>
    </w:p>
    <w:p w14:paraId="5EE4F669"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 xml:space="preserve">Στις </w:t>
      </w:r>
      <w:r w:rsidRPr="004F33E2">
        <w:rPr>
          <w:rFonts w:asciiTheme="majorHAnsi" w:hAnsiTheme="majorHAnsi" w:cstheme="majorHAnsi"/>
          <w:b/>
          <w:bCs/>
          <w:sz w:val="24"/>
          <w:szCs w:val="24"/>
        </w:rPr>
        <w:t>09.04.2026</w:t>
      </w:r>
      <w:r w:rsidRPr="004F33E2">
        <w:rPr>
          <w:rFonts w:asciiTheme="majorHAnsi" w:hAnsiTheme="majorHAnsi" w:cstheme="majorHAnsi"/>
          <w:sz w:val="24"/>
          <w:szCs w:val="24"/>
        </w:rPr>
        <w:t xml:space="preserve"> το ΤΕΕ/Τμήμα Ηπείρου απηύθυνε προς εσάς την ανωτέρω επιστολή, με την οποία έθεσε υπόψη του Υπουργείου σειρά σοβαρών ζητημάτων που αφορούν τη λειτουργία, την οδική ασφάλεια, τις κυκλοφοριακές ρυθμίσεις, την </w:t>
      </w:r>
      <w:proofErr w:type="spellStart"/>
      <w:r w:rsidRPr="004F33E2">
        <w:rPr>
          <w:rFonts w:asciiTheme="majorHAnsi" w:hAnsiTheme="majorHAnsi" w:cstheme="majorHAnsi"/>
          <w:sz w:val="24"/>
          <w:szCs w:val="24"/>
        </w:rPr>
        <w:t>αδειοδότηση</w:t>
      </w:r>
      <w:proofErr w:type="spellEnd"/>
      <w:r w:rsidRPr="004F33E2">
        <w:rPr>
          <w:rFonts w:asciiTheme="majorHAnsi" w:hAnsiTheme="majorHAnsi" w:cstheme="majorHAnsi"/>
          <w:sz w:val="24"/>
          <w:szCs w:val="24"/>
        </w:rPr>
        <w:t xml:space="preserve"> των σηράγγων, το τεχνικό αντικείμενο της παραχώρησης, καθώς και τις οικονομικές επιβαρύνσεις που ενδέχεται να προκύπτουν για το Ελληνικό Δημόσιο και, κατ’ επέκταση, για τους πολίτες.</w:t>
      </w:r>
    </w:p>
    <w:p w14:paraId="10CDF76F"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 xml:space="preserve">Παρά τη σοβαρότητα και τον τεχνικό χαρακτήρα των ζητημάτων που τέθηκαν, </w:t>
      </w:r>
      <w:r w:rsidRPr="004F33E2">
        <w:rPr>
          <w:rFonts w:asciiTheme="majorHAnsi" w:hAnsiTheme="majorHAnsi" w:cstheme="majorHAnsi"/>
          <w:b/>
          <w:bCs/>
          <w:sz w:val="24"/>
          <w:szCs w:val="24"/>
        </w:rPr>
        <w:t>μέχρι σήμερα δεν έχει περιέλθει σε γνώση μας καμία απάντηση, ενημέρωση ή έγγραφη τοποθέτηση του Υπουργείου επί των συγκεκριμένων αιτημάτων μας</w:t>
      </w:r>
      <w:r w:rsidRPr="004F33E2">
        <w:rPr>
          <w:rFonts w:asciiTheme="majorHAnsi" w:hAnsiTheme="majorHAnsi" w:cstheme="majorHAnsi"/>
          <w:sz w:val="24"/>
          <w:szCs w:val="24"/>
        </w:rPr>
        <w:t>.</w:t>
      </w:r>
    </w:p>
    <w:p w14:paraId="489A1645"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Η πλήρης απουσία απάντησης, επί ένα σημαντικό χρονικό διάστημα από την υποβολή του εγγράφου μας, προκαλεί εύλογα ερωτήματα και δεν μπορεί να θεωρηθεί συμβατή με την ανάγκη διαφάνειας και ενημέρωσης για ζητήματα που αφορούν μία υποδομή εθνικής και περιφερειακής σημασίας.</w:t>
      </w:r>
    </w:p>
    <w:p w14:paraId="5A5530B4" w14:textId="77777777" w:rsidR="004F33E2" w:rsidRDefault="004F33E2" w:rsidP="004F33E2">
      <w:pPr>
        <w:jc w:val="both"/>
        <w:rPr>
          <w:rFonts w:asciiTheme="majorHAnsi" w:hAnsiTheme="majorHAnsi" w:cstheme="majorHAnsi"/>
          <w:sz w:val="24"/>
          <w:szCs w:val="24"/>
          <w:lang w:val="el-GR"/>
        </w:rPr>
      </w:pPr>
      <w:r w:rsidRPr="004F33E2">
        <w:rPr>
          <w:rFonts w:asciiTheme="majorHAnsi" w:hAnsiTheme="majorHAnsi" w:cstheme="majorHAnsi"/>
          <w:sz w:val="24"/>
          <w:szCs w:val="24"/>
        </w:rPr>
        <w:t xml:space="preserve">Το ΤΕΕ/Τμήμα Ηπείρου </w:t>
      </w:r>
      <w:r w:rsidRPr="004F33E2">
        <w:rPr>
          <w:rFonts w:asciiTheme="majorHAnsi" w:hAnsiTheme="majorHAnsi" w:cstheme="majorHAnsi"/>
          <w:b/>
          <w:bCs/>
          <w:sz w:val="24"/>
          <w:szCs w:val="24"/>
        </w:rPr>
        <w:t>δεν επανέρχεται για να επαναλάβει απλώς μία γενική αίτηση ενημέρωσης</w:t>
      </w:r>
      <w:r w:rsidRPr="004F33E2">
        <w:rPr>
          <w:rFonts w:asciiTheme="majorHAnsi" w:hAnsiTheme="majorHAnsi" w:cstheme="majorHAnsi"/>
          <w:sz w:val="24"/>
          <w:szCs w:val="24"/>
        </w:rPr>
        <w:t xml:space="preserve">. Επανέρχεται διότι τα ζητήματα που τέθηκαν εξακολουθούν να είναι απολύτως επίκαιρα και, κυρίως, διότι </w:t>
      </w:r>
      <w:r w:rsidRPr="004F33E2">
        <w:rPr>
          <w:rFonts w:asciiTheme="majorHAnsi" w:hAnsiTheme="majorHAnsi" w:cstheme="majorHAnsi"/>
          <w:b/>
          <w:bCs/>
          <w:sz w:val="24"/>
          <w:szCs w:val="24"/>
        </w:rPr>
        <w:t>δεν έχει δοθεί καμία ουσιαστική απάντηση στα συγκεκριμένα ερωτήματα που τέθηκαν</w:t>
      </w:r>
      <w:r w:rsidRPr="004F33E2">
        <w:rPr>
          <w:rFonts w:asciiTheme="majorHAnsi" w:hAnsiTheme="majorHAnsi" w:cstheme="majorHAnsi"/>
          <w:sz w:val="24"/>
          <w:szCs w:val="24"/>
        </w:rPr>
        <w:t>.</w:t>
      </w:r>
    </w:p>
    <w:p w14:paraId="0C1DAC7E" w14:textId="77777777" w:rsidR="004F33E2" w:rsidRPr="004F33E2" w:rsidRDefault="004F33E2" w:rsidP="004F33E2">
      <w:pPr>
        <w:jc w:val="both"/>
        <w:rPr>
          <w:rFonts w:asciiTheme="majorHAnsi" w:hAnsiTheme="majorHAnsi" w:cstheme="majorHAnsi"/>
          <w:sz w:val="24"/>
          <w:szCs w:val="24"/>
          <w:lang w:val="el-GR"/>
        </w:rPr>
      </w:pPr>
    </w:p>
    <w:p w14:paraId="113A48DA"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lastRenderedPageBreak/>
        <w:t>Για τον λόγο αυτό ζητούμε εκ νέου την άμεση και πλήρη ενημέρωσή μας και, ειδικότερα, την παροχή των ακόλουθων στοιχείων:</w:t>
      </w:r>
    </w:p>
    <w:p w14:paraId="04099669"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Τα Προσαρτήματα της Σύμβασης Παραχώρησης</w:t>
      </w:r>
      <w:r w:rsidRPr="004F33E2">
        <w:rPr>
          <w:rFonts w:asciiTheme="majorHAnsi" w:hAnsiTheme="majorHAnsi" w:cstheme="majorHAnsi"/>
          <w:sz w:val="24"/>
          <w:szCs w:val="24"/>
        </w:rPr>
        <w:t xml:space="preserve">, και ιδίως εκείνα που αναφέρονται αναλυτικά στην από 09.04.2026 επιστολή μας, μεταξύ των οποίων τα στοιχεία για τις υφιστάμενες μελέτες, τις άδειες σηράγγων, τον κατάλογο σηράγγων άνω των 500 μ., τον κατάλογο γεφυρών, το σύστημα διοδίων, τους βασικούς δείκτες απόδοσης, τις εργασίες αναβάθμισης και </w:t>
      </w:r>
      <w:proofErr w:type="spellStart"/>
      <w:r w:rsidRPr="004F33E2">
        <w:rPr>
          <w:rFonts w:asciiTheme="majorHAnsi" w:hAnsiTheme="majorHAnsi" w:cstheme="majorHAnsi"/>
          <w:sz w:val="24"/>
          <w:szCs w:val="24"/>
        </w:rPr>
        <w:t>αδειοδότησης</w:t>
      </w:r>
      <w:proofErr w:type="spellEnd"/>
      <w:r w:rsidRPr="004F33E2">
        <w:rPr>
          <w:rFonts w:asciiTheme="majorHAnsi" w:hAnsiTheme="majorHAnsi" w:cstheme="majorHAnsi"/>
          <w:sz w:val="24"/>
          <w:szCs w:val="24"/>
        </w:rPr>
        <w:t xml:space="preserve"> σηράγγων, καθώς και τα οικονομικά στοιχεία και τις προβλεπόμενες αποζημιώσεις.</w:t>
      </w:r>
    </w:p>
    <w:p w14:paraId="7EDBEAFF"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 xml:space="preserve">Τον πλήρη και </w:t>
      </w:r>
      <w:proofErr w:type="spellStart"/>
      <w:r w:rsidRPr="004F33E2">
        <w:rPr>
          <w:rFonts w:asciiTheme="majorHAnsi" w:hAnsiTheme="majorHAnsi" w:cstheme="majorHAnsi"/>
          <w:b/>
          <w:bCs/>
          <w:sz w:val="24"/>
          <w:szCs w:val="24"/>
        </w:rPr>
        <w:t>επικαιροποιημένο</w:t>
      </w:r>
      <w:proofErr w:type="spellEnd"/>
      <w:r w:rsidRPr="004F33E2">
        <w:rPr>
          <w:rFonts w:asciiTheme="majorHAnsi" w:hAnsiTheme="majorHAnsi" w:cstheme="majorHAnsi"/>
          <w:b/>
          <w:bCs/>
          <w:sz w:val="24"/>
          <w:szCs w:val="24"/>
        </w:rPr>
        <w:t xml:space="preserve"> κατάλογο των σηράγγων άνω των 500 μ. που δεν είναι </w:t>
      </w:r>
      <w:proofErr w:type="spellStart"/>
      <w:r w:rsidRPr="004F33E2">
        <w:rPr>
          <w:rFonts w:asciiTheme="majorHAnsi" w:hAnsiTheme="majorHAnsi" w:cstheme="majorHAnsi"/>
          <w:b/>
          <w:bCs/>
          <w:sz w:val="24"/>
          <w:szCs w:val="24"/>
        </w:rPr>
        <w:t>αδειοδοτημένες</w:t>
      </w:r>
      <w:proofErr w:type="spellEnd"/>
      <w:r w:rsidRPr="004F33E2">
        <w:rPr>
          <w:rFonts w:asciiTheme="majorHAnsi" w:hAnsiTheme="majorHAnsi" w:cstheme="majorHAnsi"/>
          <w:sz w:val="24"/>
          <w:szCs w:val="24"/>
        </w:rPr>
        <w:t xml:space="preserve">, καθώς και αναλυτική καταγραφή των υπολειπόμενων εργασιών που απαιτούνται για την ολοκλήρωση της </w:t>
      </w:r>
      <w:proofErr w:type="spellStart"/>
      <w:r w:rsidRPr="004F33E2">
        <w:rPr>
          <w:rFonts w:asciiTheme="majorHAnsi" w:hAnsiTheme="majorHAnsi" w:cstheme="majorHAnsi"/>
          <w:sz w:val="24"/>
          <w:szCs w:val="24"/>
        </w:rPr>
        <w:t>αδειοδότησής</w:t>
      </w:r>
      <w:proofErr w:type="spellEnd"/>
      <w:r w:rsidRPr="004F33E2">
        <w:rPr>
          <w:rFonts w:asciiTheme="majorHAnsi" w:hAnsiTheme="majorHAnsi" w:cstheme="majorHAnsi"/>
          <w:sz w:val="24"/>
          <w:szCs w:val="24"/>
        </w:rPr>
        <w:t xml:space="preserve"> τους.</w:t>
      </w:r>
    </w:p>
    <w:p w14:paraId="55D322F5"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 xml:space="preserve">Τα στοιχεία για τις εργασίες που απαιτούνται στις ήδη </w:t>
      </w:r>
      <w:proofErr w:type="spellStart"/>
      <w:r w:rsidRPr="004F33E2">
        <w:rPr>
          <w:rFonts w:asciiTheme="majorHAnsi" w:hAnsiTheme="majorHAnsi" w:cstheme="majorHAnsi"/>
          <w:b/>
          <w:bCs/>
          <w:sz w:val="24"/>
          <w:szCs w:val="24"/>
        </w:rPr>
        <w:t>αδειοδοτημένες</w:t>
      </w:r>
      <w:proofErr w:type="spellEnd"/>
      <w:r w:rsidRPr="004F33E2">
        <w:rPr>
          <w:rFonts w:asciiTheme="majorHAnsi" w:hAnsiTheme="majorHAnsi" w:cstheme="majorHAnsi"/>
          <w:b/>
          <w:bCs/>
          <w:sz w:val="24"/>
          <w:szCs w:val="24"/>
        </w:rPr>
        <w:t xml:space="preserve"> σήραγγες</w:t>
      </w:r>
      <w:r w:rsidRPr="004F33E2">
        <w:rPr>
          <w:rFonts w:asciiTheme="majorHAnsi" w:hAnsiTheme="majorHAnsi" w:cstheme="majorHAnsi"/>
          <w:sz w:val="24"/>
          <w:szCs w:val="24"/>
        </w:rPr>
        <w:t xml:space="preserve">, με σαφή προσδιορισμό του φορέα που έχει τη σχετική συμβατική υποχρέωση και ειδικότερα εάν αυτές βαρύνουν τον </w:t>
      </w:r>
      <w:proofErr w:type="spellStart"/>
      <w:r w:rsidRPr="004F33E2">
        <w:rPr>
          <w:rFonts w:asciiTheme="majorHAnsi" w:hAnsiTheme="majorHAnsi" w:cstheme="majorHAnsi"/>
          <w:sz w:val="24"/>
          <w:szCs w:val="24"/>
        </w:rPr>
        <w:t>παραχωρησιούχο</w:t>
      </w:r>
      <w:proofErr w:type="spellEnd"/>
      <w:r w:rsidRPr="004F33E2">
        <w:rPr>
          <w:rFonts w:asciiTheme="majorHAnsi" w:hAnsiTheme="majorHAnsi" w:cstheme="majorHAnsi"/>
          <w:sz w:val="24"/>
          <w:szCs w:val="24"/>
        </w:rPr>
        <w:t xml:space="preserve"> ή το Ελληνικό Δημόσιο, λαμβανομένων υπόψη των σχετικών συμβατικών προβλέψεων.</w:t>
      </w:r>
    </w:p>
    <w:p w14:paraId="1FF1079E"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Το αναλυτικό χρονοδιάγραμμα υλοποίησης των απαιτούμενων εργασιών</w:t>
      </w:r>
      <w:r w:rsidRPr="004F33E2">
        <w:rPr>
          <w:rFonts w:asciiTheme="majorHAnsi" w:hAnsiTheme="majorHAnsi" w:cstheme="majorHAnsi"/>
          <w:sz w:val="24"/>
          <w:szCs w:val="24"/>
        </w:rPr>
        <w:t xml:space="preserve">, με σαφή προσδιορισμό του τεχνικού αντικειμένου, των επιμέρους παρεμβάσεων και του προβλεπόμενου κόστους, ιδίως για τις μη </w:t>
      </w:r>
      <w:proofErr w:type="spellStart"/>
      <w:r w:rsidRPr="004F33E2">
        <w:rPr>
          <w:rFonts w:asciiTheme="majorHAnsi" w:hAnsiTheme="majorHAnsi" w:cstheme="majorHAnsi"/>
          <w:sz w:val="24"/>
          <w:szCs w:val="24"/>
        </w:rPr>
        <w:t>αδειοδοτημένες</w:t>
      </w:r>
      <w:proofErr w:type="spellEnd"/>
      <w:r w:rsidRPr="004F33E2">
        <w:rPr>
          <w:rFonts w:asciiTheme="majorHAnsi" w:hAnsiTheme="majorHAnsi" w:cstheme="majorHAnsi"/>
          <w:sz w:val="24"/>
          <w:szCs w:val="24"/>
        </w:rPr>
        <w:t xml:space="preserve"> σήραγγες.</w:t>
      </w:r>
    </w:p>
    <w:p w14:paraId="7CBE007A"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Την τεχνική και επιχειρησιακή τεκμηρίωση των προσωρινών μέτρων ασφαλείας και των εκτεταμένων κυκλοφοριακών ρυθμίσεων</w:t>
      </w:r>
      <w:r w:rsidRPr="004F33E2">
        <w:rPr>
          <w:rFonts w:asciiTheme="majorHAnsi" w:hAnsiTheme="majorHAnsi" w:cstheme="majorHAnsi"/>
          <w:sz w:val="24"/>
          <w:szCs w:val="24"/>
        </w:rPr>
        <w:t xml:space="preserve"> που εφαρμόζονται στην Εγνατία Οδό, ιδίως στις σήραγγες άνω των 500 μ., καθώς και ποιος φορέας εισηγήθηκε, αξιολόγησε και ενέκρινε τα συγκεκριμένα μέτρα.</w:t>
      </w:r>
    </w:p>
    <w:p w14:paraId="20253E7C"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Τις σχετικές μελέτες και το συνολικό κόστος των προσωρινών μέτρων</w:t>
      </w:r>
      <w:r w:rsidRPr="004F33E2">
        <w:rPr>
          <w:rFonts w:asciiTheme="majorHAnsi" w:hAnsiTheme="majorHAnsi" w:cstheme="majorHAnsi"/>
          <w:sz w:val="24"/>
          <w:szCs w:val="24"/>
        </w:rPr>
        <w:t>, καθώς και την αξιολόγηση αυτών από την πλευρά του Δημοσίου, δεδομένου ότι από την τροποποίηση της Σύμβασης προκύπτουν οικονομικές επιβαρύνσεις που δύνανται να βαρύνουν το Ελληνικό Δημόσιο.</w:t>
      </w:r>
    </w:p>
    <w:p w14:paraId="4FDADFC1"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Το πλάνο εργασιών και το χρονοδιάγραμμα των παρεμβάσεων ανά τμήμα της οδού</w:t>
      </w:r>
      <w:r w:rsidRPr="004F33E2">
        <w:rPr>
          <w:rFonts w:asciiTheme="majorHAnsi" w:hAnsiTheme="majorHAnsi" w:cstheme="majorHAnsi"/>
          <w:sz w:val="24"/>
          <w:szCs w:val="24"/>
        </w:rPr>
        <w:t xml:space="preserve">, όπως αυτό είχε διαμορφωθεί κατά την υποβολή της προσφοράς του </w:t>
      </w:r>
      <w:proofErr w:type="spellStart"/>
      <w:r w:rsidRPr="004F33E2">
        <w:rPr>
          <w:rFonts w:asciiTheme="majorHAnsi" w:hAnsiTheme="majorHAnsi" w:cstheme="majorHAnsi"/>
          <w:sz w:val="24"/>
          <w:szCs w:val="24"/>
        </w:rPr>
        <w:t>παραχωρησιούχου</w:t>
      </w:r>
      <w:proofErr w:type="spellEnd"/>
      <w:r w:rsidRPr="004F33E2">
        <w:rPr>
          <w:rFonts w:asciiTheme="majorHAnsi" w:hAnsiTheme="majorHAnsi" w:cstheme="majorHAnsi"/>
          <w:sz w:val="24"/>
          <w:szCs w:val="24"/>
        </w:rPr>
        <w:t>, καθώς και τον τρόπο με τον οποίο προβλέπεται η μετάβαση από τα προσωρινά μέτρα ασφαλείας στην πλήρη και οριστική λειτουργική ασφάλεια των σηράγγων.</w:t>
      </w:r>
    </w:p>
    <w:p w14:paraId="1AC6DE9C"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Πλήρη ενημέρωση για το οικονομικό αντικείμενο της παραχώρησης</w:t>
      </w:r>
      <w:r w:rsidRPr="004F33E2">
        <w:rPr>
          <w:rFonts w:asciiTheme="majorHAnsi" w:hAnsiTheme="majorHAnsi" w:cstheme="majorHAnsi"/>
          <w:sz w:val="24"/>
          <w:szCs w:val="24"/>
        </w:rPr>
        <w:t xml:space="preserve">, συμπεριλαμβανομένης της προβλεπόμενης </w:t>
      </w:r>
      <w:proofErr w:type="spellStart"/>
      <w:r w:rsidRPr="004F33E2">
        <w:rPr>
          <w:rFonts w:asciiTheme="majorHAnsi" w:hAnsiTheme="majorHAnsi" w:cstheme="majorHAnsi"/>
          <w:sz w:val="24"/>
          <w:szCs w:val="24"/>
        </w:rPr>
        <w:t>απομείωσης</w:t>
      </w:r>
      <w:proofErr w:type="spellEnd"/>
      <w:r w:rsidRPr="004F33E2">
        <w:rPr>
          <w:rFonts w:asciiTheme="majorHAnsi" w:hAnsiTheme="majorHAnsi" w:cstheme="majorHAnsi"/>
          <w:sz w:val="24"/>
          <w:szCs w:val="24"/>
        </w:rPr>
        <w:t xml:space="preserve"> του τιμήματος, των αποζημιώσεων του </w:t>
      </w:r>
      <w:proofErr w:type="spellStart"/>
      <w:r w:rsidRPr="004F33E2">
        <w:rPr>
          <w:rFonts w:asciiTheme="majorHAnsi" w:hAnsiTheme="majorHAnsi" w:cstheme="majorHAnsi"/>
          <w:sz w:val="24"/>
          <w:szCs w:val="24"/>
        </w:rPr>
        <w:t>παραχωρησιούχου</w:t>
      </w:r>
      <w:proofErr w:type="spellEnd"/>
      <w:r w:rsidRPr="004F33E2">
        <w:rPr>
          <w:rFonts w:asciiTheme="majorHAnsi" w:hAnsiTheme="majorHAnsi" w:cstheme="majorHAnsi"/>
          <w:sz w:val="24"/>
          <w:szCs w:val="24"/>
        </w:rPr>
        <w:t>, των απαιτήσεων («</w:t>
      </w:r>
      <w:proofErr w:type="spellStart"/>
      <w:r w:rsidRPr="004F33E2">
        <w:rPr>
          <w:rFonts w:asciiTheme="majorHAnsi" w:hAnsiTheme="majorHAnsi" w:cstheme="majorHAnsi"/>
          <w:sz w:val="24"/>
          <w:szCs w:val="24"/>
        </w:rPr>
        <w:t>claims</w:t>
      </w:r>
      <w:proofErr w:type="spellEnd"/>
      <w:r w:rsidRPr="004F33E2">
        <w:rPr>
          <w:rFonts w:asciiTheme="majorHAnsi" w:hAnsiTheme="majorHAnsi" w:cstheme="majorHAnsi"/>
          <w:sz w:val="24"/>
          <w:szCs w:val="24"/>
        </w:rPr>
        <w:t>») που έχουν ήδη γνωστοποιηθεί ή πρόκειται να υποβληθούν και της πραγματικής δημοσιονομικής επιβάρυνσης του Ελληνικού Δημοσίου. Η αρχική επιστολή είχε θέσει ρητά το ζήτημα του τελικού ποσού που θα παραμείνει ως πραγματικό τίμημα υπέρ του Δημοσίου μετά την εφαρμογή των σχετικών συμβατικών προβλέψεων.</w:t>
      </w:r>
    </w:p>
    <w:p w14:paraId="5A56C4F0"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lastRenderedPageBreak/>
        <w:t xml:space="preserve">Ενημέρωση για την πορεία των εργασιών και των </w:t>
      </w:r>
      <w:proofErr w:type="spellStart"/>
      <w:r w:rsidRPr="004F33E2">
        <w:rPr>
          <w:rFonts w:asciiTheme="majorHAnsi" w:hAnsiTheme="majorHAnsi" w:cstheme="majorHAnsi"/>
          <w:b/>
          <w:bCs/>
          <w:sz w:val="24"/>
          <w:szCs w:val="24"/>
        </w:rPr>
        <w:t>αδειοδοτήσεων</w:t>
      </w:r>
      <w:proofErr w:type="spellEnd"/>
      <w:r w:rsidRPr="004F33E2">
        <w:rPr>
          <w:rFonts w:asciiTheme="majorHAnsi" w:hAnsiTheme="majorHAnsi" w:cstheme="majorHAnsi"/>
          <w:b/>
          <w:bCs/>
          <w:sz w:val="24"/>
          <w:szCs w:val="24"/>
        </w:rPr>
        <w:t xml:space="preserve"> των σηράγγων</w:t>
      </w:r>
      <w:r w:rsidRPr="004F33E2">
        <w:rPr>
          <w:rFonts w:asciiTheme="majorHAnsi" w:hAnsiTheme="majorHAnsi" w:cstheme="majorHAnsi"/>
          <w:sz w:val="24"/>
          <w:szCs w:val="24"/>
        </w:rPr>
        <w:t>, καθώς και για το εάν εξακολουθούν να εφαρμόζονται προσωρινά μέτρα και, εφόσον εφαρμόζονται, για ποιο χρονικό διάστημα προβλέπεται η διατήρησή τους.</w:t>
      </w:r>
    </w:p>
    <w:p w14:paraId="4DCE02DA" w14:textId="77777777" w:rsidR="004F33E2" w:rsidRPr="004F33E2" w:rsidRDefault="004F33E2" w:rsidP="004F33E2">
      <w:pPr>
        <w:numPr>
          <w:ilvl w:val="0"/>
          <w:numId w:val="7"/>
        </w:numPr>
        <w:spacing w:after="160" w:line="259" w:lineRule="auto"/>
        <w:jc w:val="both"/>
        <w:rPr>
          <w:rFonts w:asciiTheme="majorHAnsi" w:hAnsiTheme="majorHAnsi" w:cstheme="majorHAnsi"/>
          <w:sz w:val="24"/>
          <w:szCs w:val="24"/>
        </w:rPr>
      </w:pPr>
      <w:r w:rsidRPr="004F33E2">
        <w:rPr>
          <w:rFonts w:asciiTheme="majorHAnsi" w:hAnsiTheme="majorHAnsi" w:cstheme="majorHAnsi"/>
          <w:b/>
          <w:bCs/>
          <w:sz w:val="24"/>
          <w:szCs w:val="24"/>
        </w:rPr>
        <w:t>Ενημέρωση για τις επικείμενες μεταβολές στα διόδια και την προσθήκη νέων σταθμών</w:t>
      </w:r>
      <w:r w:rsidRPr="004F33E2">
        <w:rPr>
          <w:rFonts w:asciiTheme="majorHAnsi" w:hAnsiTheme="majorHAnsi" w:cstheme="majorHAnsi"/>
          <w:sz w:val="24"/>
          <w:szCs w:val="24"/>
        </w:rPr>
        <w:t>, καθώς και για το καθεστώς απαλλαγών των τοπικών χρηστών κατά το μεταβατικό στάδιο.</w:t>
      </w:r>
    </w:p>
    <w:p w14:paraId="735052F6"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 xml:space="preserve">Παράλληλα, λόγω του ότι δεν έχει υπάρξει καμία ενημέρωση για όλα τα παραπάνω , ζητάμε να μας ενημερώσετε το συντομότερο δυνατόν αν έχει παραληφθεί η επιστολή μας και αν έχει ολοκληρωθεί η επεξεργασία της. </w:t>
      </w:r>
    </w:p>
    <w:p w14:paraId="6B8BAB8A"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 xml:space="preserve">Θεωρούμε αυτονόητο ότι ζητήματα που αφορούν την </w:t>
      </w:r>
      <w:r w:rsidRPr="004F33E2">
        <w:rPr>
          <w:rFonts w:asciiTheme="majorHAnsi" w:hAnsiTheme="majorHAnsi" w:cstheme="majorHAnsi"/>
          <w:b/>
          <w:bCs/>
          <w:sz w:val="24"/>
          <w:szCs w:val="24"/>
        </w:rPr>
        <w:t>οδική ασφάλεια, τη λειτουργία των σηράγγων, τη διαχείριση μιας υποδομής εθνικής σημασίας και τη δυνητική οικονομική επιβάρυνση του Δημοσίου</w:t>
      </w:r>
      <w:r w:rsidRPr="004F33E2">
        <w:rPr>
          <w:rFonts w:asciiTheme="majorHAnsi" w:hAnsiTheme="majorHAnsi" w:cstheme="majorHAnsi"/>
          <w:sz w:val="24"/>
          <w:szCs w:val="24"/>
        </w:rPr>
        <w:t xml:space="preserve"> δεν μπορούν να παραμένουν χωρίς σαφή και τεκμηριωμένη απάντηση.</w:t>
      </w:r>
    </w:p>
    <w:p w14:paraId="6840B6DB"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 xml:space="preserve">Ιδιαίτερα δε όταν το ΤΕΕ/Τμήμα Ηπείρου, ως θεσμοθετημένος τεχνικός φορέας, έχει ζητήσει συγκεκριμένα τεχνικά, οικονομικά και συμβατικά στοιχεία, η απουσία οποιασδήποτε ανταπόκρισης δημιουργεί εύλογα την ανάγκη για </w:t>
      </w:r>
      <w:r w:rsidRPr="004F33E2">
        <w:rPr>
          <w:rFonts w:asciiTheme="majorHAnsi" w:hAnsiTheme="majorHAnsi" w:cstheme="majorHAnsi"/>
          <w:b/>
          <w:bCs/>
          <w:sz w:val="24"/>
          <w:szCs w:val="24"/>
        </w:rPr>
        <w:t>την άμεση απάντηση σας.</w:t>
      </w:r>
    </w:p>
    <w:p w14:paraId="15B3D4CA"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Δεν είναι αποδεκτό ζητήματα που αφορούν την ασφάλεια των χρηστών, τη λειτουργικότητα της Εγνατίας Οδού και τη διαχείριση σημαντικών δημόσιων οικονομικών πόρων να αντιμετωπίζονται με σιωπή ή με παρατεταμένη εκκρεμότητα.</w:t>
      </w:r>
    </w:p>
    <w:p w14:paraId="2EF70C12" w14:textId="77777777" w:rsidR="004F33E2" w:rsidRPr="004F33E2" w:rsidRDefault="004F33E2" w:rsidP="004F33E2">
      <w:pPr>
        <w:jc w:val="both"/>
        <w:rPr>
          <w:rFonts w:asciiTheme="majorHAnsi" w:hAnsiTheme="majorHAnsi" w:cstheme="majorHAnsi"/>
          <w:sz w:val="24"/>
          <w:szCs w:val="24"/>
        </w:rPr>
      </w:pPr>
      <w:r w:rsidRPr="004F33E2">
        <w:rPr>
          <w:rFonts w:asciiTheme="majorHAnsi" w:hAnsiTheme="majorHAnsi" w:cstheme="majorHAnsi"/>
          <w:sz w:val="24"/>
          <w:szCs w:val="24"/>
        </w:rPr>
        <w:t xml:space="preserve">Το ΤΕΕ/Τμήμα Ηπείρου θα συνεχίσει να παρακολουθεί στενά την εξέλιξη των ζητημάτων αυτών, καθώς θεωρεί ότι η πλήρης λειτουργικότητα και η ασφάλεια της Εγνατίας Οδού, η διαφάνεια στη διαχείριση της σύμβασης παραχώρησης και η προστασία του δημόσιου συμφέροντος </w:t>
      </w:r>
      <w:r w:rsidRPr="004F33E2">
        <w:rPr>
          <w:rFonts w:asciiTheme="majorHAnsi" w:hAnsiTheme="majorHAnsi" w:cstheme="majorHAnsi"/>
          <w:b/>
          <w:bCs/>
          <w:sz w:val="24"/>
          <w:szCs w:val="24"/>
        </w:rPr>
        <w:t>δεν αποτελούν ζητήματα που μπορούν να παραμένουν σε εκκρεμότητα</w:t>
      </w:r>
      <w:r w:rsidRPr="004F33E2">
        <w:rPr>
          <w:rFonts w:asciiTheme="majorHAnsi" w:hAnsiTheme="majorHAnsi" w:cstheme="majorHAnsi"/>
          <w:sz w:val="24"/>
          <w:szCs w:val="24"/>
        </w:rPr>
        <w:t>.</w:t>
      </w:r>
    </w:p>
    <w:p w14:paraId="42E40E37" w14:textId="77777777" w:rsidR="00FE1602" w:rsidRDefault="00FE1602" w:rsidP="004F33E2">
      <w:pPr>
        <w:tabs>
          <w:tab w:val="left" w:pos="284"/>
        </w:tabs>
        <w:spacing w:after="0" w:line="240" w:lineRule="auto"/>
        <w:ind w:left="1440"/>
        <w:jc w:val="both"/>
        <w:rPr>
          <w:rFonts w:asciiTheme="majorHAnsi" w:hAnsiTheme="majorHAnsi" w:cstheme="majorHAnsi"/>
          <w:sz w:val="24"/>
          <w:szCs w:val="24"/>
          <w:lang w:val="el-GR"/>
        </w:rPr>
      </w:pPr>
    </w:p>
    <w:p w14:paraId="62E5CB3A" w14:textId="79977803" w:rsidR="00A42F7B" w:rsidRPr="004F33E2" w:rsidRDefault="00A42F7B" w:rsidP="004F33E2">
      <w:pPr>
        <w:tabs>
          <w:tab w:val="left" w:pos="284"/>
        </w:tabs>
        <w:spacing w:after="0" w:line="240" w:lineRule="auto"/>
        <w:ind w:left="1440"/>
        <w:jc w:val="both"/>
        <w:rPr>
          <w:rFonts w:asciiTheme="majorHAnsi" w:hAnsiTheme="majorHAnsi" w:cstheme="majorHAnsi"/>
          <w:sz w:val="24"/>
          <w:szCs w:val="24"/>
        </w:rPr>
      </w:pPr>
      <w:r w:rsidRPr="004F33E2">
        <w:rPr>
          <w:rFonts w:asciiTheme="majorHAnsi" w:hAnsiTheme="majorHAnsi" w:cstheme="majorHAnsi"/>
          <w:sz w:val="24"/>
          <w:szCs w:val="24"/>
          <w:lang w:val="el-GR"/>
        </w:rPr>
        <w:tab/>
      </w:r>
      <w:r w:rsidRPr="004F33E2">
        <w:rPr>
          <w:rFonts w:asciiTheme="majorHAnsi" w:hAnsiTheme="majorHAnsi" w:cstheme="majorHAnsi"/>
          <w:sz w:val="24"/>
          <w:szCs w:val="24"/>
          <w:lang w:val="el-GR"/>
        </w:rPr>
        <w:tab/>
      </w:r>
      <w:r w:rsidRPr="004F33E2">
        <w:rPr>
          <w:rFonts w:asciiTheme="majorHAnsi" w:hAnsiTheme="majorHAnsi" w:cstheme="majorHAnsi"/>
          <w:sz w:val="24"/>
          <w:szCs w:val="24"/>
          <w:lang w:val="el-GR"/>
        </w:rPr>
        <w:tab/>
      </w:r>
      <w:r w:rsidRPr="004F33E2">
        <w:rPr>
          <w:rFonts w:asciiTheme="majorHAnsi" w:hAnsiTheme="majorHAnsi" w:cstheme="majorHAnsi"/>
          <w:sz w:val="24"/>
          <w:szCs w:val="24"/>
          <w:lang w:val="el-GR"/>
        </w:rPr>
        <w:tab/>
      </w:r>
      <w:r w:rsidRPr="004F33E2">
        <w:rPr>
          <w:rFonts w:asciiTheme="majorHAnsi" w:hAnsiTheme="majorHAnsi" w:cstheme="majorHAnsi"/>
          <w:sz w:val="24"/>
          <w:szCs w:val="24"/>
          <w:lang w:val="el-GR"/>
        </w:rPr>
        <w:tab/>
      </w:r>
      <w:r w:rsidRPr="004F33E2">
        <w:rPr>
          <w:rFonts w:asciiTheme="majorHAnsi" w:hAnsiTheme="majorHAnsi" w:cstheme="majorHAnsi"/>
          <w:sz w:val="24"/>
          <w:szCs w:val="24"/>
          <w:lang w:val="el-GR"/>
        </w:rPr>
        <w:tab/>
      </w:r>
      <w:r w:rsidRPr="004F33E2">
        <w:rPr>
          <w:rFonts w:asciiTheme="majorHAnsi" w:hAnsiTheme="majorHAnsi" w:cstheme="majorHAnsi"/>
          <w:sz w:val="24"/>
          <w:szCs w:val="24"/>
          <w:lang w:val="el-GR"/>
        </w:rPr>
        <w:tab/>
      </w:r>
      <w:r w:rsidRPr="004F33E2">
        <w:rPr>
          <w:rFonts w:asciiTheme="majorHAnsi" w:hAnsiTheme="majorHAnsi" w:cstheme="majorHAnsi"/>
          <w:sz w:val="24"/>
          <w:szCs w:val="24"/>
        </w:rPr>
        <w:t>Για τη Διοικούσα Επιτροπή</w:t>
      </w:r>
    </w:p>
    <w:p w14:paraId="24B25F7E" w14:textId="7372BD94" w:rsidR="00A42F7B" w:rsidRPr="004F33E2" w:rsidRDefault="00A42F7B" w:rsidP="004F33E2">
      <w:pPr>
        <w:spacing w:after="0" w:line="240" w:lineRule="auto"/>
        <w:ind w:left="3600" w:firstLine="720"/>
        <w:jc w:val="both"/>
        <w:rPr>
          <w:rFonts w:asciiTheme="majorHAnsi" w:hAnsiTheme="majorHAnsi" w:cstheme="majorHAnsi"/>
          <w:sz w:val="24"/>
          <w:szCs w:val="24"/>
        </w:rPr>
      </w:pPr>
      <w:r w:rsidRPr="004F33E2">
        <w:rPr>
          <w:rFonts w:asciiTheme="majorHAnsi" w:hAnsiTheme="majorHAnsi" w:cstheme="majorHAnsi"/>
          <w:sz w:val="24"/>
          <w:szCs w:val="24"/>
        </w:rPr>
        <w:tab/>
      </w:r>
      <w:r w:rsidRPr="004F33E2">
        <w:rPr>
          <w:rFonts w:asciiTheme="majorHAnsi" w:hAnsiTheme="majorHAnsi" w:cstheme="majorHAnsi"/>
          <w:sz w:val="24"/>
          <w:szCs w:val="24"/>
        </w:rPr>
        <w:tab/>
      </w:r>
      <w:r w:rsidRPr="004F33E2">
        <w:rPr>
          <w:rFonts w:asciiTheme="majorHAnsi" w:hAnsiTheme="majorHAnsi" w:cstheme="majorHAnsi"/>
          <w:sz w:val="24"/>
          <w:szCs w:val="24"/>
        </w:rPr>
        <w:tab/>
        <w:t xml:space="preserve">  </w:t>
      </w:r>
      <w:r w:rsidRPr="004F33E2">
        <w:rPr>
          <w:rFonts w:asciiTheme="majorHAnsi" w:hAnsiTheme="majorHAnsi" w:cstheme="majorHAnsi"/>
          <w:sz w:val="24"/>
          <w:szCs w:val="24"/>
          <w:lang w:val="el-GR"/>
        </w:rPr>
        <w:t xml:space="preserve">           τ</w:t>
      </w:r>
      <w:r w:rsidRPr="004F33E2">
        <w:rPr>
          <w:rFonts w:asciiTheme="majorHAnsi" w:hAnsiTheme="majorHAnsi" w:cstheme="majorHAnsi"/>
          <w:sz w:val="24"/>
          <w:szCs w:val="24"/>
        </w:rPr>
        <w:t>ου ΤΕΕ\ΤΗ</w:t>
      </w:r>
    </w:p>
    <w:p w14:paraId="6A061C11" w14:textId="18EFC699" w:rsidR="00A42F7B" w:rsidRPr="004F33E2" w:rsidRDefault="00A42F7B" w:rsidP="004F33E2">
      <w:pPr>
        <w:spacing w:after="0" w:line="240" w:lineRule="auto"/>
        <w:jc w:val="both"/>
        <w:rPr>
          <w:rFonts w:asciiTheme="majorHAnsi" w:hAnsiTheme="majorHAnsi" w:cstheme="majorHAnsi"/>
          <w:sz w:val="24"/>
          <w:szCs w:val="24"/>
          <w:lang w:val="el-GR"/>
        </w:rPr>
      </w:pPr>
      <w:r w:rsidRPr="004F33E2">
        <w:rPr>
          <w:rFonts w:asciiTheme="majorHAnsi" w:hAnsiTheme="majorHAnsi" w:cstheme="majorHAnsi"/>
          <w:sz w:val="24"/>
          <w:szCs w:val="24"/>
          <w:lang w:val="el-GR"/>
        </w:rPr>
        <w:t xml:space="preserve">    </w:t>
      </w:r>
    </w:p>
    <w:p w14:paraId="076FBA54" w14:textId="77777777" w:rsidR="00A42F7B" w:rsidRPr="004F33E2" w:rsidRDefault="00A42F7B" w:rsidP="004F33E2">
      <w:pPr>
        <w:spacing w:after="0" w:line="240" w:lineRule="auto"/>
        <w:jc w:val="both"/>
        <w:rPr>
          <w:rFonts w:asciiTheme="majorHAnsi" w:hAnsiTheme="majorHAnsi" w:cstheme="majorHAnsi"/>
          <w:sz w:val="24"/>
          <w:szCs w:val="24"/>
        </w:rPr>
      </w:pPr>
    </w:p>
    <w:p w14:paraId="644BEF8C" w14:textId="763FA379" w:rsidR="00A42F7B" w:rsidRPr="004F33E2" w:rsidRDefault="00A42F7B" w:rsidP="004F33E2">
      <w:pPr>
        <w:spacing w:after="0" w:line="240" w:lineRule="auto"/>
        <w:ind w:left="5760" w:firstLine="720"/>
        <w:jc w:val="both"/>
        <w:rPr>
          <w:rFonts w:asciiTheme="majorHAnsi" w:hAnsiTheme="majorHAnsi" w:cstheme="majorHAnsi"/>
          <w:sz w:val="24"/>
          <w:szCs w:val="24"/>
        </w:rPr>
      </w:pPr>
      <w:r w:rsidRPr="004F33E2">
        <w:rPr>
          <w:rFonts w:asciiTheme="majorHAnsi" w:hAnsiTheme="majorHAnsi" w:cstheme="majorHAnsi"/>
          <w:sz w:val="24"/>
          <w:szCs w:val="24"/>
        </w:rPr>
        <w:t xml:space="preserve"> </w:t>
      </w:r>
      <w:r w:rsidRPr="004F33E2">
        <w:rPr>
          <w:rFonts w:asciiTheme="majorHAnsi" w:hAnsiTheme="majorHAnsi" w:cstheme="majorHAnsi"/>
          <w:sz w:val="24"/>
          <w:szCs w:val="24"/>
          <w:lang w:val="el-GR"/>
        </w:rPr>
        <w:t xml:space="preserve">           </w:t>
      </w:r>
      <w:r w:rsidRPr="004F33E2">
        <w:rPr>
          <w:rFonts w:asciiTheme="majorHAnsi" w:hAnsiTheme="majorHAnsi" w:cstheme="majorHAnsi"/>
          <w:sz w:val="24"/>
          <w:szCs w:val="24"/>
        </w:rPr>
        <w:t>Ο Πρόεδρος</w:t>
      </w:r>
    </w:p>
    <w:p w14:paraId="5031AF31" w14:textId="79FD3D95" w:rsidR="00A42F7B" w:rsidRPr="004F33E2" w:rsidRDefault="00A42F7B" w:rsidP="004F33E2">
      <w:pPr>
        <w:spacing w:after="0" w:line="240" w:lineRule="auto"/>
        <w:ind w:left="5760"/>
        <w:jc w:val="both"/>
        <w:rPr>
          <w:rFonts w:asciiTheme="majorHAnsi" w:hAnsiTheme="majorHAnsi" w:cstheme="majorHAnsi"/>
          <w:sz w:val="24"/>
          <w:szCs w:val="24"/>
        </w:rPr>
      </w:pPr>
      <w:r w:rsidRPr="004F33E2">
        <w:rPr>
          <w:rFonts w:asciiTheme="majorHAnsi" w:hAnsiTheme="majorHAnsi" w:cstheme="majorHAnsi"/>
          <w:sz w:val="24"/>
          <w:szCs w:val="24"/>
        </w:rPr>
        <w:t xml:space="preserve">        </w:t>
      </w:r>
      <w:r w:rsidRPr="004F33E2">
        <w:rPr>
          <w:rFonts w:asciiTheme="majorHAnsi" w:hAnsiTheme="majorHAnsi" w:cstheme="majorHAnsi"/>
          <w:sz w:val="24"/>
          <w:szCs w:val="24"/>
          <w:lang w:val="el-GR"/>
        </w:rPr>
        <w:t xml:space="preserve">            </w:t>
      </w:r>
      <w:r w:rsidRPr="004F33E2">
        <w:rPr>
          <w:rFonts w:asciiTheme="majorHAnsi" w:hAnsiTheme="majorHAnsi" w:cstheme="majorHAnsi"/>
          <w:sz w:val="24"/>
          <w:szCs w:val="24"/>
        </w:rPr>
        <w:t>Ιωάννης Τσίγκρος</w:t>
      </w:r>
    </w:p>
    <w:p w14:paraId="18F875D2" w14:textId="77777777" w:rsidR="002E7C84" w:rsidRPr="004F33E2" w:rsidRDefault="002E7C84" w:rsidP="004F33E2">
      <w:pPr>
        <w:spacing w:after="0" w:line="240" w:lineRule="auto"/>
        <w:jc w:val="both"/>
        <w:rPr>
          <w:rFonts w:asciiTheme="majorHAnsi" w:hAnsiTheme="majorHAnsi" w:cstheme="majorHAnsi"/>
          <w:sz w:val="24"/>
          <w:szCs w:val="24"/>
          <w:u w:val="single"/>
        </w:rPr>
      </w:pPr>
      <w:r w:rsidRPr="004F33E2">
        <w:rPr>
          <w:rFonts w:asciiTheme="majorHAnsi" w:hAnsiTheme="majorHAnsi" w:cstheme="majorHAnsi"/>
          <w:sz w:val="24"/>
          <w:szCs w:val="24"/>
          <w:u w:val="single"/>
        </w:rPr>
        <w:t>Κοινοποίηση:</w:t>
      </w:r>
    </w:p>
    <w:p w14:paraId="0ECCCB30" w14:textId="77777777" w:rsidR="002E7C84" w:rsidRPr="004F33E2" w:rsidRDefault="002E7C84" w:rsidP="004F33E2">
      <w:pPr>
        <w:numPr>
          <w:ilvl w:val="1"/>
          <w:numId w:val="6"/>
        </w:numPr>
        <w:tabs>
          <w:tab w:val="left" w:pos="284"/>
        </w:tabs>
        <w:spacing w:after="0" w:line="240" w:lineRule="auto"/>
        <w:ind w:hanging="1440"/>
        <w:jc w:val="both"/>
        <w:rPr>
          <w:rFonts w:asciiTheme="majorHAnsi" w:hAnsiTheme="majorHAnsi" w:cstheme="majorHAnsi"/>
          <w:sz w:val="24"/>
          <w:szCs w:val="24"/>
        </w:rPr>
      </w:pPr>
      <w:r w:rsidRPr="004F33E2">
        <w:rPr>
          <w:rFonts w:asciiTheme="majorHAnsi" w:hAnsiTheme="majorHAnsi" w:cstheme="majorHAnsi"/>
          <w:sz w:val="24"/>
          <w:szCs w:val="24"/>
        </w:rPr>
        <w:t>Πρόεδρο Τ.Ε.Ε.</w:t>
      </w:r>
    </w:p>
    <w:p w14:paraId="619BB85E" w14:textId="77777777" w:rsidR="002E7C84" w:rsidRPr="004F33E2" w:rsidRDefault="002E7C84" w:rsidP="004F33E2">
      <w:pPr>
        <w:numPr>
          <w:ilvl w:val="1"/>
          <w:numId w:val="6"/>
        </w:numPr>
        <w:tabs>
          <w:tab w:val="left" w:pos="284"/>
        </w:tabs>
        <w:spacing w:after="0" w:line="240" w:lineRule="auto"/>
        <w:ind w:hanging="1440"/>
        <w:jc w:val="both"/>
        <w:rPr>
          <w:rFonts w:asciiTheme="majorHAnsi" w:hAnsiTheme="majorHAnsi" w:cstheme="majorHAnsi"/>
          <w:sz w:val="24"/>
          <w:szCs w:val="24"/>
        </w:rPr>
      </w:pPr>
      <w:r w:rsidRPr="004F33E2">
        <w:rPr>
          <w:rFonts w:asciiTheme="majorHAnsi" w:hAnsiTheme="majorHAnsi" w:cstheme="majorHAnsi"/>
          <w:sz w:val="24"/>
          <w:szCs w:val="24"/>
        </w:rPr>
        <w:t>Περιφερειακά Τμήματα Τ.Ε.Ε.</w:t>
      </w:r>
    </w:p>
    <w:p w14:paraId="2DFCD660" w14:textId="77777777" w:rsidR="002E7C84" w:rsidRPr="004F33E2" w:rsidRDefault="002E7C84" w:rsidP="002E7C84">
      <w:pPr>
        <w:numPr>
          <w:ilvl w:val="1"/>
          <w:numId w:val="6"/>
        </w:numPr>
        <w:tabs>
          <w:tab w:val="left" w:pos="284"/>
        </w:tabs>
        <w:spacing w:after="0" w:line="240" w:lineRule="auto"/>
        <w:ind w:hanging="1440"/>
        <w:rPr>
          <w:rFonts w:asciiTheme="majorHAnsi" w:hAnsiTheme="majorHAnsi" w:cstheme="majorHAnsi"/>
          <w:sz w:val="24"/>
          <w:szCs w:val="24"/>
        </w:rPr>
      </w:pPr>
      <w:r w:rsidRPr="004F33E2">
        <w:rPr>
          <w:rFonts w:asciiTheme="majorHAnsi" w:hAnsiTheme="majorHAnsi" w:cstheme="majorHAnsi"/>
          <w:sz w:val="24"/>
          <w:szCs w:val="24"/>
        </w:rPr>
        <w:t xml:space="preserve">Μ.Μ.Ε. Ηπείρου                              </w:t>
      </w:r>
    </w:p>
    <w:p w14:paraId="540F1D59" w14:textId="77777777" w:rsidR="00A42F7B" w:rsidRPr="004F33E2" w:rsidRDefault="00A42F7B">
      <w:pPr>
        <w:pBdr>
          <w:top w:val="nil"/>
          <w:left w:val="nil"/>
          <w:bottom w:val="nil"/>
          <w:right w:val="nil"/>
          <w:between w:val="nil"/>
        </w:pBdr>
        <w:jc w:val="both"/>
        <w:rPr>
          <w:rFonts w:asciiTheme="majorHAnsi" w:eastAsia="Arial" w:hAnsiTheme="majorHAnsi" w:cstheme="majorHAnsi"/>
          <w:color w:val="000000"/>
          <w:sz w:val="24"/>
          <w:szCs w:val="24"/>
          <w:lang w:val="el-GR"/>
        </w:rPr>
      </w:pPr>
    </w:p>
    <w:sectPr w:rsidR="00A42F7B" w:rsidRPr="004F33E2" w:rsidSect="004F33E2">
      <w:headerReference w:type="default" r:id="rId9"/>
      <w:headerReference w:type="first" r:id="rId10"/>
      <w:pgSz w:w="12240" w:h="15840"/>
      <w:pgMar w:top="1440" w:right="1041" w:bottom="1134" w:left="993" w:header="72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0D73C" w14:textId="77777777" w:rsidR="00C07DCE" w:rsidRDefault="00C07DCE" w:rsidP="001B32E7">
      <w:pPr>
        <w:spacing w:after="0" w:line="240" w:lineRule="auto"/>
      </w:pPr>
      <w:r>
        <w:separator/>
      </w:r>
    </w:p>
  </w:endnote>
  <w:endnote w:type="continuationSeparator" w:id="0">
    <w:p w14:paraId="707E354D" w14:textId="77777777" w:rsidR="00C07DCE" w:rsidRDefault="00C07DCE" w:rsidP="001B3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67613AD-6040-447A-B10B-0574EAFA7DC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embedRegular r:id="rId2" w:fontKey="{4BB293A7-5569-4B66-AD74-FB4EDEBDC299}"/>
    <w:embedBold r:id="rId3" w:fontKey="{9963722D-694F-4417-BDD2-F9490905F518}"/>
  </w:font>
  <w:font w:name="Calibri">
    <w:panose1 w:val="020F0502020204030204"/>
    <w:charset w:val="A1"/>
    <w:family w:val="swiss"/>
    <w:pitch w:val="variable"/>
    <w:sig w:usb0="E4002EFF" w:usb1="C200247B" w:usb2="00000009" w:usb3="00000000" w:csb0="000001FF" w:csb1="00000000"/>
    <w:embedRegular r:id="rId4" w:fontKey="{C8747612-B28A-4D5B-9779-72F017B98E46}"/>
    <w:embedBold r:id="rId5" w:fontKey="{27FA8B7D-FC69-40FE-9C1F-4B8C004CFDD9}"/>
    <w:embedItalic r:id="rId6" w:fontKey="{538B40F5-9598-4622-9D57-CD79FC1894C5}"/>
    <w:embedBoldItalic r:id="rId7" w:fontKey="{2D1597E9-368D-4E53-93A7-13CD9329E3CF}"/>
  </w:font>
  <w:font w:name="Aptos">
    <w:charset w:val="00"/>
    <w:family w:val="swiss"/>
    <w:pitch w:val="variable"/>
    <w:sig w:usb0="20000287" w:usb1="00000003" w:usb2="00000000" w:usb3="00000000" w:csb0="0000019F" w:csb1="00000000"/>
    <w:embedRegular r:id="rId8" w:fontKey="{5CC25C14-2DB2-41B4-8B51-034C4533BD69}"/>
    <w:embedBold r:id="rId9" w:fontKey="{700F6C08-DD62-4AD5-B345-5DA7A2F533C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18ED6" w14:textId="77777777" w:rsidR="00C07DCE" w:rsidRDefault="00C07DCE" w:rsidP="001B32E7">
      <w:pPr>
        <w:spacing w:after="0" w:line="240" w:lineRule="auto"/>
      </w:pPr>
      <w:r>
        <w:separator/>
      </w:r>
    </w:p>
  </w:footnote>
  <w:footnote w:type="continuationSeparator" w:id="0">
    <w:p w14:paraId="15F58FBC" w14:textId="77777777" w:rsidR="00C07DCE" w:rsidRDefault="00C07DCE" w:rsidP="001B3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Aptos" w:hAnsiTheme="majorHAnsi" w:cstheme="majorHAnsi"/>
        <w:b/>
        <w:bCs/>
        <w:kern w:val="2"/>
        <w:sz w:val="24"/>
        <w:szCs w:val="24"/>
        <w:lang w:val="el-GR" w:eastAsia="en-US"/>
      </w:rPr>
      <w:id w:val="1043952484"/>
      <w:docPartObj>
        <w:docPartGallery w:val="Page Numbers (Top of Page)"/>
        <w:docPartUnique/>
      </w:docPartObj>
    </w:sdtPr>
    <w:sdtEndPr/>
    <w:sdtContent>
      <w:p w14:paraId="55CD9048" w14:textId="67D40346" w:rsidR="00373E2D" w:rsidRPr="00373E2D" w:rsidRDefault="00373E2D" w:rsidP="00373E2D">
        <w:pPr>
          <w:pStyle w:val="a5"/>
          <w:rPr>
            <w:rFonts w:asciiTheme="majorHAnsi" w:hAnsiTheme="majorHAnsi" w:cstheme="majorHAnsi"/>
            <w:b/>
            <w:bCs/>
            <w:sz w:val="24"/>
            <w:szCs w:val="24"/>
          </w:rPr>
        </w:pPr>
        <w:r w:rsidRPr="00373E2D">
          <w:rPr>
            <w:rFonts w:asciiTheme="majorHAnsi" w:hAnsiTheme="majorHAnsi" w:cstheme="majorHAnsi"/>
            <w:b/>
            <w:bCs/>
            <w:sz w:val="24"/>
            <w:szCs w:val="24"/>
          </w:rPr>
          <w:t>ΤΕΧΝΙΚΟ ΕΠΙΜΕΛΗΤΗΡΙΟ ΕΛΛΑΔΟΣ</w:t>
        </w:r>
        <w:r w:rsidRPr="00373E2D">
          <w:rPr>
            <w:rFonts w:asciiTheme="majorHAnsi" w:hAnsiTheme="majorHAnsi" w:cstheme="majorHAnsi"/>
            <w:b/>
            <w:bCs/>
            <w:sz w:val="24"/>
            <w:szCs w:val="24"/>
            <w:lang w:val="el-GR"/>
          </w:rPr>
          <w:tab/>
        </w:r>
        <w:r w:rsidRPr="00373E2D">
          <w:rPr>
            <w:rFonts w:asciiTheme="majorHAnsi" w:hAnsiTheme="majorHAnsi" w:cstheme="majorHAnsi"/>
            <w:b/>
            <w:bCs/>
            <w:sz w:val="24"/>
            <w:szCs w:val="24"/>
            <w:lang w:val="el-GR"/>
          </w:rPr>
          <w:tab/>
        </w:r>
        <w:r w:rsidRPr="00373E2D">
          <w:rPr>
            <w:rFonts w:asciiTheme="majorHAnsi" w:hAnsiTheme="majorHAnsi" w:cstheme="majorHAnsi"/>
            <w:b/>
            <w:bCs/>
            <w:sz w:val="24"/>
            <w:szCs w:val="24"/>
            <w:lang w:val="el-GR"/>
          </w:rPr>
          <w:tab/>
          <w:t xml:space="preserve">              </w:t>
        </w:r>
        <w:r w:rsidRPr="00373E2D">
          <w:rPr>
            <w:rFonts w:asciiTheme="majorHAnsi" w:hAnsiTheme="majorHAnsi" w:cstheme="majorHAnsi"/>
            <w:b/>
            <w:bCs/>
            <w:sz w:val="24"/>
            <w:szCs w:val="24"/>
          </w:rPr>
          <w:fldChar w:fldCharType="begin"/>
        </w:r>
        <w:r w:rsidRPr="00373E2D">
          <w:rPr>
            <w:rFonts w:asciiTheme="majorHAnsi" w:hAnsiTheme="majorHAnsi" w:cstheme="majorHAnsi"/>
            <w:b/>
            <w:bCs/>
            <w:sz w:val="24"/>
            <w:szCs w:val="24"/>
          </w:rPr>
          <w:instrText>PAGE   \* MERGEFORMAT</w:instrText>
        </w:r>
        <w:r w:rsidRPr="00373E2D">
          <w:rPr>
            <w:rFonts w:asciiTheme="majorHAnsi" w:hAnsiTheme="majorHAnsi" w:cstheme="majorHAnsi"/>
            <w:b/>
            <w:bCs/>
            <w:sz w:val="24"/>
            <w:szCs w:val="24"/>
          </w:rPr>
          <w:fldChar w:fldCharType="separate"/>
        </w:r>
        <w:r w:rsidRPr="00373E2D">
          <w:rPr>
            <w:rFonts w:asciiTheme="majorHAnsi" w:hAnsiTheme="majorHAnsi" w:cstheme="majorHAnsi"/>
            <w:b/>
            <w:bCs/>
            <w:sz w:val="24"/>
            <w:szCs w:val="24"/>
          </w:rPr>
          <w:t>2</w:t>
        </w:r>
        <w:r w:rsidRPr="00373E2D">
          <w:rPr>
            <w:rFonts w:asciiTheme="majorHAnsi" w:hAnsiTheme="majorHAnsi" w:cstheme="majorHAnsi"/>
            <w:b/>
            <w:bCs/>
            <w:sz w:val="24"/>
            <w:szCs w:val="24"/>
          </w:rPr>
          <w:fldChar w:fldCharType="end"/>
        </w:r>
      </w:p>
      <w:p w14:paraId="5E19539F" w14:textId="77777777" w:rsidR="00373E2D" w:rsidRDefault="00373E2D" w:rsidP="00373E2D">
        <w:pPr>
          <w:pStyle w:val="a7"/>
          <w:rPr>
            <w:rFonts w:asciiTheme="majorHAnsi" w:hAnsiTheme="majorHAnsi" w:cstheme="majorHAnsi"/>
            <w:b/>
            <w:bCs/>
            <w:sz w:val="24"/>
            <w:szCs w:val="24"/>
          </w:rPr>
        </w:pPr>
        <w:r w:rsidRPr="00373E2D">
          <w:rPr>
            <w:rFonts w:asciiTheme="majorHAnsi" w:hAnsiTheme="majorHAnsi" w:cstheme="majorHAnsi"/>
            <w:b/>
            <w:bCs/>
            <w:sz w:val="24"/>
            <w:szCs w:val="24"/>
          </w:rPr>
          <w:t>ΤΜΗΜΑ ΗΠΕΙΡΟΥ</w:t>
        </w:r>
      </w:p>
      <w:p w14:paraId="15790456" w14:textId="2959337F" w:rsidR="00373E2D" w:rsidRPr="00373E2D" w:rsidRDefault="00C07DCE" w:rsidP="00373E2D">
        <w:pPr>
          <w:pStyle w:val="a7"/>
          <w:rPr>
            <w:rFonts w:asciiTheme="majorHAnsi" w:hAnsiTheme="majorHAnsi" w:cstheme="majorHAnsi"/>
            <w:b/>
            <w:bCs/>
            <w:sz w:val="24"/>
            <w:szCs w:val="24"/>
          </w:rPr>
        </w:pPr>
      </w:p>
    </w:sdtContent>
  </w:sdt>
  <w:p w14:paraId="157506B2" w14:textId="77777777" w:rsidR="001B32E7" w:rsidRPr="006F6D3D" w:rsidRDefault="001B32E7" w:rsidP="001B32E7">
    <w:pPr>
      <w:pStyle w:val="a5"/>
      <w:rPr>
        <w:rFonts w:ascii="Calibri" w:hAnsi="Calibri" w:cs="Calibri"/>
        <w:b/>
        <w:bCs/>
        <w:sz w:val="24"/>
        <w:szCs w:val="24"/>
        <w:lang w:val="el-G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68" w:type="dxa"/>
      <w:tblLook w:val="04A0" w:firstRow="1" w:lastRow="0" w:firstColumn="1" w:lastColumn="0" w:noHBand="0" w:noVBand="1"/>
    </w:tblPr>
    <w:tblGrid>
      <w:gridCol w:w="6724"/>
      <w:gridCol w:w="2444"/>
    </w:tblGrid>
    <w:tr w:rsidR="001B32E7" w:rsidRPr="001F5320" w14:paraId="539B3CA3" w14:textId="77777777" w:rsidTr="00B733FB">
      <w:trPr>
        <w:trHeight w:val="856"/>
      </w:trPr>
      <w:tc>
        <w:tcPr>
          <w:tcW w:w="6724" w:type="dxa"/>
        </w:tcPr>
        <w:p w14:paraId="7D6DA9A5" w14:textId="77777777" w:rsidR="001B32E7" w:rsidRPr="00685582" w:rsidRDefault="001B32E7" w:rsidP="001B32E7">
          <w:pPr>
            <w:pStyle w:val="a7"/>
            <w:rPr>
              <w:rFonts w:ascii="Calibri" w:hAnsi="Calibri" w:cs="Calibri"/>
              <w:b/>
              <w:bCs/>
              <w:sz w:val="24"/>
              <w:szCs w:val="24"/>
            </w:rPr>
          </w:pPr>
          <w:r w:rsidRPr="00685582">
            <w:rPr>
              <w:rFonts w:ascii="Calibri" w:hAnsi="Calibri" w:cs="Calibri"/>
              <w:b/>
              <w:bCs/>
              <w:sz w:val="24"/>
              <w:szCs w:val="24"/>
            </w:rPr>
            <w:t>ΕΛΛΗΝΙΚΗ  ΔΗΜΟΚΡΑΤΙΑ</w:t>
          </w:r>
        </w:p>
        <w:p w14:paraId="73122AAE" w14:textId="77777777" w:rsidR="001B32E7" w:rsidRPr="00685582" w:rsidRDefault="001B32E7" w:rsidP="001B32E7">
          <w:pPr>
            <w:pStyle w:val="a7"/>
            <w:rPr>
              <w:rFonts w:ascii="Calibri" w:hAnsi="Calibri" w:cs="Calibri"/>
              <w:b/>
              <w:bCs/>
              <w:sz w:val="24"/>
              <w:szCs w:val="24"/>
            </w:rPr>
          </w:pPr>
          <w:r w:rsidRPr="00685582">
            <w:rPr>
              <w:rFonts w:ascii="Calibri" w:hAnsi="Calibri" w:cs="Calibri"/>
              <w:b/>
              <w:bCs/>
              <w:sz w:val="24"/>
              <w:szCs w:val="24"/>
            </w:rPr>
            <w:t>ΤΕΧΝΙΚΟ ΕΠΙΜΕΛΗΤΗΡΙΟ ΕΛΛΑΔΟΣ</w:t>
          </w:r>
        </w:p>
        <w:p w14:paraId="1AFC4C46" w14:textId="77777777" w:rsidR="001B32E7" w:rsidRPr="00685582" w:rsidRDefault="001B32E7" w:rsidP="001B32E7">
          <w:pPr>
            <w:pStyle w:val="a7"/>
            <w:rPr>
              <w:rFonts w:ascii="Calibri" w:hAnsi="Calibri" w:cs="Calibri"/>
              <w:b/>
              <w:bCs/>
              <w:sz w:val="24"/>
              <w:szCs w:val="24"/>
            </w:rPr>
          </w:pPr>
          <w:r w:rsidRPr="00685582">
            <w:rPr>
              <w:rFonts w:ascii="Calibri" w:hAnsi="Calibri" w:cs="Calibri"/>
              <w:b/>
              <w:bCs/>
              <w:sz w:val="24"/>
              <w:szCs w:val="24"/>
            </w:rPr>
            <w:t>ΤΜΗΜΑ ΗΠΕΙΡΟΥ</w:t>
          </w:r>
        </w:p>
        <w:p w14:paraId="5C06E508" w14:textId="77777777" w:rsidR="001B32E7" w:rsidRPr="00685582" w:rsidRDefault="001B32E7" w:rsidP="001B32E7">
          <w:pPr>
            <w:pStyle w:val="a7"/>
            <w:rPr>
              <w:rFonts w:ascii="Calibri" w:hAnsi="Calibri" w:cs="Calibri"/>
              <w:b/>
              <w:bCs/>
              <w:sz w:val="24"/>
              <w:szCs w:val="24"/>
            </w:rPr>
          </w:pPr>
          <w:r w:rsidRPr="00685582">
            <w:rPr>
              <w:rFonts w:ascii="Calibri" w:hAnsi="Calibri" w:cs="Calibri"/>
              <w:b/>
              <w:bCs/>
              <w:sz w:val="24"/>
              <w:szCs w:val="24"/>
            </w:rPr>
            <w:t>ΑΡΑΒΑΝΤΙΝΟΥ 6-8, 45444-ΙΩΑΝΝΙΝΑ</w:t>
          </w:r>
        </w:p>
        <w:p w14:paraId="0F8D4850" w14:textId="77777777" w:rsidR="001B32E7" w:rsidRPr="00685582" w:rsidRDefault="001B32E7" w:rsidP="001B32E7">
          <w:pPr>
            <w:pStyle w:val="a7"/>
            <w:rPr>
              <w:rFonts w:ascii="Calibri" w:hAnsi="Calibri" w:cs="Calibri"/>
              <w:b/>
              <w:bCs/>
              <w:sz w:val="24"/>
              <w:szCs w:val="24"/>
            </w:rPr>
          </w:pPr>
          <w:r w:rsidRPr="00685582">
            <w:rPr>
              <w:rFonts w:ascii="Calibri" w:hAnsi="Calibri" w:cs="Calibri"/>
              <w:b/>
              <w:bCs/>
              <w:sz w:val="24"/>
              <w:szCs w:val="24"/>
            </w:rPr>
            <w:sym w:font="Wingdings" w:char="F028"/>
          </w:r>
          <w:r w:rsidRPr="00685582">
            <w:rPr>
              <w:rFonts w:ascii="Calibri" w:hAnsi="Calibri" w:cs="Calibri"/>
              <w:b/>
              <w:bCs/>
              <w:sz w:val="24"/>
              <w:szCs w:val="24"/>
            </w:rPr>
            <w:t xml:space="preserve"> 26510 27475/31323</w:t>
          </w:r>
        </w:p>
        <w:p w14:paraId="3A1BE7D3" w14:textId="77777777" w:rsidR="001B32E7" w:rsidRPr="005505A3" w:rsidRDefault="001B32E7" w:rsidP="001B32E7">
          <w:pPr>
            <w:pStyle w:val="a7"/>
            <w:rPr>
              <w:b/>
              <w:bCs/>
            </w:rPr>
          </w:pPr>
          <w:r w:rsidRPr="00685582">
            <w:rPr>
              <w:rFonts w:ascii="Calibri" w:hAnsi="Calibri" w:cs="Calibri"/>
              <w:b/>
              <w:bCs/>
              <w:sz w:val="24"/>
              <w:szCs w:val="24"/>
              <w:lang w:val="de-DE"/>
            </w:rPr>
            <w:t>E</w:t>
          </w:r>
          <w:r w:rsidRPr="001B32E7">
            <w:rPr>
              <w:rFonts w:ascii="Calibri" w:hAnsi="Calibri" w:cs="Calibri"/>
              <w:b/>
              <w:bCs/>
              <w:sz w:val="24"/>
              <w:szCs w:val="24"/>
            </w:rPr>
            <w:t>-</w:t>
          </w:r>
          <w:r w:rsidRPr="00685582">
            <w:rPr>
              <w:rFonts w:ascii="Calibri" w:hAnsi="Calibri" w:cs="Calibri"/>
              <w:b/>
              <w:bCs/>
              <w:sz w:val="24"/>
              <w:szCs w:val="24"/>
              <w:lang w:val="de-DE"/>
            </w:rPr>
            <w:t>mail</w:t>
          </w:r>
          <w:r w:rsidRPr="001B32E7">
            <w:rPr>
              <w:rFonts w:ascii="Calibri" w:hAnsi="Calibri" w:cs="Calibri"/>
              <w:b/>
              <w:bCs/>
              <w:sz w:val="24"/>
              <w:szCs w:val="24"/>
            </w:rPr>
            <w:t xml:space="preserve">: </w:t>
          </w:r>
          <w:hyperlink r:id="rId1" w:history="1">
            <w:r w:rsidRPr="00685582">
              <w:rPr>
                <w:rStyle w:val="-"/>
                <w:rFonts w:ascii="Calibri" w:hAnsi="Calibri" w:cs="Calibri"/>
                <w:b/>
                <w:bCs/>
                <w:color w:val="auto"/>
                <w:sz w:val="24"/>
                <w:szCs w:val="24"/>
                <w:u w:val="none"/>
                <w:lang w:val="de-DE"/>
              </w:rPr>
              <w:t>tee</w:t>
            </w:r>
            <w:r w:rsidRPr="001B32E7">
              <w:rPr>
                <w:rStyle w:val="-"/>
                <w:rFonts w:ascii="Calibri" w:hAnsi="Calibri" w:cs="Calibri"/>
                <w:b/>
                <w:bCs/>
                <w:color w:val="auto"/>
                <w:sz w:val="24"/>
                <w:szCs w:val="24"/>
                <w:u w:val="none"/>
              </w:rPr>
              <w:t>_</w:t>
            </w:r>
            <w:r w:rsidRPr="00685582">
              <w:rPr>
                <w:rStyle w:val="-"/>
                <w:rFonts w:ascii="Calibri" w:hAnsi="Calibri" w:cs="Calibri"/>
                <w:b/>
                <w:bCs/>
                <w:color w:val="auto"/>
                <w:sz w:val="24"/>
                <w:szCs w:val="24"/>
                <w:u w:val="none"/>
                <w:lang w:val="de-DE"/>
              </w:rPr>
              <w:t>ioan</w:t>
            </w:r>
            <w:r w:rsidRPr="001B32E7">
              <w:rPr>
                <w:rStyle w:val="-"/>
                <w:rFonts w:ascii="Calibri" w:hAnsi="Calibri" w:cs="Calibri"/>
                <w:b/>
                <w:bCs/>
                <w:color w:val="auto"/>
                <w:sz w:val="24"/>
                <w:szCs w:val="24"/>
                <w:u w:val="none"/>
              </w:rPr>
              <w:t>@</w:t>
            </w:r>
            <w:r w:rsidRPr="00685582">
              <w:rPr>
                <w:rStyle w:val="-"/>
                <w:rFonts w:ascii="Calibri" w:hAnsi="Calibri" w:cs="Calibri"/>
                <w:b/>
                <w:bCs/>
                <w:color w:val="auto"/>
                <w:sz w:val="24"/>
                <w:szCs w:val="24"/>
                <w:u w:val="none"/>
                <w:lang w:val="de-DE"/>
              </w:rPr>
              <w:t>tee</w:t>
            </w:r>
            <w:r w:rsidRPr="001B32E7">
              <w:rPr>
                <w:rStyle w:val="-"/>
                <w:rFonts w:ascii="Calibri" w:hAnsi="Calibri" w:cs="Calibri"/>
                <w:b/>
                <w:bCs/>
                <w:color w:val="auto"/>
                <w:sz w:val="24"/>
                <w:szCs w:val="24"/>
                <w:u w:val="none"/>
              </w:rPr>
              <w:t>.</w:t>
            </w:r>
            <w:r w:rsidRPr="00685582">
              <w:rPr>
                <w:rStyle w:val="-"/>
                <w:rFonts w:ascii="Calibri" w:hAnsi="Calibri" w:cs="Calibri"/>
                <w:b/>
                <w:bCs/>
                <w:color w:val="auto"/>
                <w:sz w:val="24"/>
                <w:szCs w:val="24"/>
                <w:u w:val="none"/>
                <w:lang w:val="de-DE"/>
              </w:rPr>
              <w:t>gr</w:t>
            </w:r>
          </w:hyperlink>
        </w:p>
      </w:tc>
      <w:tc>
        <w:tcPr>
          <w:tcW w:w="2444" w:type="dxa"/>
        </w:tcPr>
        <w:p w14:paraId="5B995D6C" w14:textId="1CC6B7D8" w:rsidR="001B32E7" w:rsidRPr="001B32E7" w:rsidRDefault="001B32E7" w:rsidP="001B32E7">
          <w:pPr>
            <w:pStyle w:val="a7"/>
            <w:rPr>
              <w:rFonts w:ascii="Calibri" w:hAnsi="Calibri" w:cs="Calibri"/>
              <w:sz w:val="24"/>
              <w:szCs w:val="24"/>
              <w:lang w:val="en-US"/>
            </w:rPr>
          </w:pPr>
          <w:r w:rsidRPr="001F5320">
            <w:rPr>
              <w:rFonts w:ascii="Calibri" w:hAnsi="Calibri" w:cs="Calibri"/>
              <w:sz w:val="24"/>
              <w:szCs w:val="24"/>
            </w:rPr>
            <w:t xml:space="preserve">Ιωάννινα, </w:t>
          </w:r>
          <w:r w:rsidR="004F33E2">
            <w:rPr>
              <w:rFonts w:ascii="Calibri" w:hAnsi="Calibri" w:cs="Calibri"/>
              <w:sz w:val="24"/>
              <w:szCs w:val="24"/>
            </w:rPr>
            <w:t>15</w:t>
          </w:r>
          <w:r w:rsidRPr="001F5320">
            <w:rPr>
              <w:rFonts w:ascii="Calibri" w:hAnsi="Calibri" w:cs="Calibri"/>
              <w:sz w:val="24"/>
              <w:szCs w:val="24"/>
            </w:rPr>
            <w:t>.</w:t>
          </w:r>
          <w:r>
            <w:rPr>
              <w:rFonts w:ascii="Calibri" w:hAnsi="Calibri" w:cs="Calibri"/>
              <w:sz w:val="24"/>
              <w:szCs w:val="24"/>
              <w:lang w:val="en-US"/>
            </w:rPr>
            <w:t>0</w:t>
          </w:r>
          <w:r w:rsidR="004F33E2">
            <w:rPr>
              <w:rFonts w:ascii="Calibri" w:hAnsi="Calibri" w:cs="Calibri"/>
              <w:sz w:val="24"/>
              <w:szCs w:val="24"/>
            </w:rPr>
            <w:t>9</w:t>
          </w:r>
          <w:r w:rsidRPr="001F5320">
            <w:rPr>
              <w:rFonts w:ascii="Calibri" w:hAnsi="Calibri" w:cs="Calibri"/>
              <w:sz w:val="24"/>
              <w:szCs w:val="24"/>
            </w:rPr>
            <w:t>.202</w:t>
          </w:r>
          <w:r>
            <w:rPr>
              <w:rFonts w:ascii="Calibri" w:hAnsi="Calibri" w:cs="Calibri"/>
              <w:sz w:val="24"/>
              <w:szCs w:val="24"/>
              <w:lang w:val="en-US"/>
            </w:rPr>
            <w:t>6</w:t>
          </w:r>
        </w:p>
        <w:p w14:paraId="25A1D4EC" w14:textId="0AFC748D" w:rsidR="001B32E7" w:rsidRPr="00140CCE" w:rsidRDefault="001B32E7" w:rsidP="001B32E7">
          <w:pPr>
            <w:pStyle w:val="a7"/>
            <w:rPr>
              <w:rFonts w:ascii="Calibri" w:hAnsi="Calibri" w:cs="Calibri"/>
              <w:sz w:val="24"/>
              <w:szCs w:val="24"/>
              <w:lang w:val="en-US"/>
            </w:rPr>
          </w:pPr>
          <w:r w:rsidRPr="001F5320">
            <w:rPr>
              <w:rFonts w:ascii="Calibri" w:hAnsi="Calibri" w:cs="Calibri"/>
              <w:sz w:val="24"/>
              <w:szCs w:val="24"/>
            </w:rPr>
            <w:t xml:space="preserve">Αριθ. </w:t>
          </w:r>
          <w:proofErr w:type="spellStart"/>
          <w:r w:rsidRPr="001F5320">
            <w:rPr>
              <w:rFonts w:ascii="Calibri" w:hAnsi="Calibri" w:cs="Calibri"/>
              <w:sz w:val="24"/>
              <w:szCs w:val="24"/>
            </w:rPr>
            <w:t>πρωτ</w:t>
          </w:r>
          <w:proofErr w:type="spellEnd"/>
          <w:r w:rsidRPr="001F5320">
            <w:rPr>
              <w:rFonts w:ascii="Calibri" w:hAnsi="Calibri" w:cs="Calibri"/>
              <w:sz w:val="24"/>
              <w:szCs w:val="24"/>
            </w:rPr>
            <w:t xml:space="preserve">.: </w:t>
          </w:r>
          <w:r w:rsidR="00140CCE" w:rsidRPr="00140CCE">
            <w:rPr>
              <w:rFonts w:ascii="Calibri" w:hAnsi="Calibri" w:cs="Calibri"/>
              <w:b/>
              <w:bCs/>
              <w:sz w:val="24"/>
              <w:szCs w:val="24"/>
            </w:rPr>
            <w:t>507</w:t>
          </w:r>
        </w:p>
        <w:p w14:paraId="4C722FA9" w14:textId="77777777" w:rsidR="001B32E7" w:rsidRPr="001F5320" w:rsidRDefault="001B32E7" w:rsidP="001B32E7">
          <w:pPr>
            <w:pStyle w:val="a7"/>
          </w:pPr>
        </w:p>
      </w:tc>
    </w:tr>
  </w:tbl>
  <w:p w14:paraId="15258E9E" w14:textId="77777777" w:rsidR="001B32E7" w:rsidRPr="001B32E7" w:rsidRDefault="001B32E7" w:rsidP="001B32E7">
    <w:pPr>
      <w:pStyle w:val="a5"/>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F2"/>
    <w:multiLevelType w:val="multilevel"/>
    <w:tmpl w:val="5E7069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076201"/>
    <w:multiLevelType w:val="multilevel"/>
    <w:tmpl w:val="05A87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B47BF6"/>
    <w:multiLevelType w:val="multilevel"/>
    <w:tmpl w:val="BD1EE1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2BC30D7"/>
    <w:multiLevelType w:val="multilevel"/>
    <w:tmpl w:val="EAFEA8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8B5299F"/>
    <w:multiLevelType w:val="multilevel"/>
    <w:tmpl w:val="C640FB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91632CF"/>
    <w:multiLevelType w:val="multilevel"/>
    <w:tmpl w:val="DA42C06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6" w15:restartNumberingAfterBreak="0">
    <w:nsid w:val="7C0D52D9"/>
    <w:multiLevelType w:val="multilevel"/>
    <w:tmpl w:val="21C01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18649084">
    <w:abstractNumId w:val="6"/>
  </w:num>
  <w:num w:numId="2" w16cid:durableId="772552771">
    <w:abstractNumId w:val="4"/>
  </w:num>
  <w:num w:numId="3" w16cid:durableId="2054114070">
    <w:abstractNumId w:val="5"/>
  </w:num>
  <w:num w:numId="4" w16cid:durableId="605966290">
    <w:abstractNumId w:val="3"/>
  </w:num>
  <w:num w:numId="5" w16cid:durableId="1497527595">
    <w:abstractNumId w:val="2"/>
  </w:num>
  <w:num w:numId="6" w16cid:durableId="281494235">
    <w:abstractNumId w:val="0"/>
  </w:num>
  <w:num w:numId="7" w16cid:durableId="482089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4B3"/>
    <w:rsid w:val="000014B3"/>
    <w:rsid w:val="00051763"/>
    <w:rsid w:val="00140CCE"/>
    <w:rsid w:val="001665FB"/>
    <w:rsid w:val="001B32E7"/>
    <w:rsid w:val="00293D5E"/>
    <w:rsid w:val="002E7C84"/>
    <w:rsid w:val="00373E2D"/>
    <w:rsid w:val="003D78B5"/>
    <w:rsid w:val="00485BBC"/>
    <w:rsid w:val="004F33E2"/>
    <w:rsid w:val="005C48A0"/>
    <w:rsid w:val="006173ED"/>
    <w:rsid w:val="006F6D3D"/>
    <w:rsid w:val="009F035D"/>
    <w:rsid w:val="00A42F7B"/>
    <w:rsid w:val="00AB55C9"/>
    <w:rsid w:val="00B77B80"/>
    <w:rsid w:val="00C07DCE"/>
    <w:rsid w:val="00D7336D"/>
    <w:rsid w:val="00DE7BDB"/>
    <w:rsid w:val="00EA20E5"/>
    <w:rsid w:val="00FE1602"/>
    <w:rsid w:val="00FE37C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42DAD"/>
  <w15:docId w15:val="{E05266D5-7D96-4991-AE4B-6033B202C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l"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outlineLvl w:val="0"/>
    </w:pPr>
    <w:rPr>
      <w:rFonts w:ascii="Calibri" w:eastAsia="Calibri" w:hAnsi="Calibri" w:cs="Calibri"/>
      <w:b/>
      <w:bCs/>
      <w:color w:val="366091"/>
      <w:sz w:val="28"/>
      <w:szCs w:val="28"/>
    </w:rPr>
  </w:style>
  <w:style w:type="paragraph" w:styleId="2">
    <w:name w:val="heading 2"/>
    <w:basedOn w:val="a"/>
    <w:next w:val="a"/>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3">
    <w:name w:val="heading 3"/>
    <w:basedOn w:val="a"/>
    <w:next w:val="a"/>
    <w:uiPriority w:val="9"/>
    <w:semiHidden/>
    <w:unhideWhenUsed/>
    <w:qFormat/>
    <w:pPr>
      <w:keepNext/>
      <w:keepLines/>
      <w:spacing w:before="200" w:after="0"/>
      <w:outlineLvl w:val="2"/>
    </w:pPr>
    <w:rPr>
      <w:rFonts w:ascii="Calibri" w:eastAsia="Calibri" w:hAnsi="Calibri" w:cs="Calibri"/>
      <w:b/>
      <w:bCs/>
      <w:color w:val="4F81BD"/>
    </w:rPr>
  </w:style>
  <w:style w:type="paragraph" w:styleId="4">
    <w:name w:val="heading 4"/>
    <w:basedOn w:val="a"/>
    <w:next w:val="a"/>
    <w:uiPriority w:val="9"/>
    <w:semiHidden/>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
    <w:next w:val="a"/>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
    <w:next w:val="a"/>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4">
    <w:name w:val="Subtitle"/>
    <w:basedOn w:val="a"/>
    <w:next w:val="a"/>
    <w:uiPriority w:val="11"/>
    <w:qFormat/>
    <w:rPr>
      <w:rFonts w:ascii="Calibri" w:eastAsia="Calibri" w:hAnsi="Calibri" w:cs="Calibri"/>
      <w:i/>
      <w:iCs/>
      <w:color w:val="4F81BD"/>
      <w:sz w:val="24"/>
      <w:szCs w:val="24"/>
    </w:rPr>
  </w:style>
  <w:style w:type="paragraph" w:styleId="a5">
    <w:name w:val="header"/>
    <w:basedOn w:val="a"/>
    <w:link w:val="Char"/>
    <w:uiPriority w:val="99"/>
    <w:unhideWhenUsed/>
    <w:rsid w:val="001B32E7"/>
    <w:pPr>
      <w:tabs>
        <w:tab w:val="center" w:pos="4153"/>
        <w:tab w:val="right" w:pos="8306"/>
      </w:tabs>
      <w:spacing w:after="0" w:line="240" w:lineRule="auto"/>
    </w:pPr>
  </w:style>
  <w:style w:type="character" w:customStyle="1" w:styleId="Char">
    <w:name w:val="Κεφαλίδα Char"/>
    <w:basedOn w:val="a0"/>
    <w:link w:val="a5"/>
    <w:uiPriority w:val="99"/>
    <w:rsid w:val="001B32E7"/>
  </w:style>
  <w:style w:type="paragraph" w:styleId="a6">
    <w:name w:val="footer"/>
    <w:basedOn w:val="a"/>
    <w:link w:val="Char0"/>
    <w:uiPriority w:val="99"/>
    <w:unhideWhenUsed/>
    <w:rsid w:val="001B32E7"/>
    <w:pPr>
      <w:tabs>
        <w:tab w:val="center" w:pos="4153"/>
        <w:tab w:val="right" w:pos="8306"/>
      </w:tabs>
      <w:spacing w:after="0" w:line="240" w:lineRule="auto"/>
    </w:pPr>
  </w:style>
  <w:style w:type="character" w:customStyle="1" w:styleId="Char0">
    <w:name w:val="Υποσέλιδο Char"/>
    <w:basedOn w:val="a0"/>
    <w:link w:val="a6"/>
    <w:uiPriority w:val="99"/>
    <w:rsid w:val="001B32E7"/>
  </w:style>
  <w:style w:type="character" w:styleId="-">
    <w:name w:val="Hyperlink"/>
    <w:uiPriority w:val="99"/>
    <w:unhideWhenUsed/>
    <w:rsid w:val="001B32E7"/>
    <w:rPr>
      <w:color w:val="467886"/>
      <w:u w:val="single"/>
    </w:rPr>
  </w:style>
  <w:style w:type="paragraph" w:styleId="a7">
    <w:name w:val="No Spacing"/>
    <w:uiPriority w:val="1"/>
    <w:qFormat/>
    <w:rsid w:val="001B32E7"/>
    <w:pPr>
      <w:spacing w:after="0" w:line="240" w:lineRule="auto"/>
    </w:pPr>
    <w:rPr>
      <w:rFonts w:ascii="Aptos" w:eastAsia="Aptos" w:hAnsi="Aptos" w:cs="Times New Roman"/>
      <w:kern w:val="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me@yme.gov.gr" TargetMode="External"/><Relationship Id="rId3" Type="http://schemas.openxmlformats.org/officeDocument/2006/relationships/settings" Target="settings.xml"/><Relationship Id="rId7" Type="http://schemas.openxmlformats.org/officeDocument/2006/relationships/hyperlink" Target="mailto:protocol@yme.gov.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hyperlink" Target="mailto:tee_ioan@te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979</Words>
  <Characters>5291</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Xara</dc:creator>
  <cp:lastModifiedBy>Epimelitirio Ioanninon</cp:lastModifiedBy>
  <cp:revision>17</cp:revision>
  <dcterms:created xsi:type="dcterms:W3CDTF">2026-04-28T07:08:00Z</dcterms:created>
  <dcterms:modified xsi:type="dcterms:W3CDTF">2026-09-15T09:07:00Z</dcterms:modified>
</cp:coreProperties>
</file>