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601E1" w14:textId="2F24A1DC" w:rsidR="00687FD3" w:rsidRPr="00E46C58" w:rsidRDefault="007F3239" w:rsidP="000C7627">
      <w:pPr>
        <w:pStyle w:val="ac"/>
        <w:tabs>
          <w:tab w:val="left" w:pos="284"/>
        </w:tabs>
        <w:jc w:val="both"/>
        <w:rPr>
          <w:sz w:val="4"/>
          <w:szCs w:val="4"/>
          <w:lang w:val="en-US"/>
        </w:rPr>
      </w:pPr>
      <w:r w:rsidRPr="00E46C58">
        <w:rPr>
          <w:rFonts w:ascii="Calibri" w:hAnsi="Calibri" w:cs="Arial"/>
          <w:sz w:val="4"/>
          <w:szCs w:val="4"/>
        </w:rPr>
        <w:t xml:space="preserve"> </w:t>
      </w:r>
    </w:p>
    <w:p w14:paraId="1ABDAA51" w14:textId="77777777" w:rsidR="003B153D" w:rsidRPr="00E46C58" w:rsidRDefault="003B153D" w:rsidP="00687FD3">
      <w:pPr>
        <w:rPr>
          <w:sz w:val="4"/>
          <w:szCs w:val="4"/>
        </w:rPr>
      </w:pPr>
    </w:p>
    <w:tbl>
      <w:tblPr>
        <w:tblStyle w:val="ab"/>
        <w:tblW w:w="140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527"/>
        <w:gridCol w:w="3291"/>
        <w:gridCol w:w="4275"/>
      </w:tblGrid>
      <w:tr w:rsidR="003B153D" w14:paraId="6646F718" w14:textId="77777777" w:rsidTr="00A75B57">
        <w:trPr>
          <w:gridBefore w:val="1"/>
          <w:wBefore w:w="4928" w:type="dxa"/>
          <w:trHeight w:val="350"/>
        </w:trPr>
        <w:tc>
          <w:tcPr>
            <w:tcW w:w="1527" w:type="dxa"/>
          </w:tcPr>
          <w:p w14:paraId="1359DF76" w14:textId="22D8B1E3" w:rsidR="003B153D" w:rsidRPr="007F3239" w:rsidRDefault="00A75B57" w:rsidP="003B153D">
            <w:pPr>
              <w:pStyle w:val="aa"/>
              <w:ind w:firstLine="460"/>
              <w:rPr>
                <w:b/>
                <w:bCs/>
                <w:u w:val="single"/>
              </w:rPr>
            </w:pPr>
            <w:r w:rsidRPr="00A75B57">
              <w:rPr>
                <w:b/>
                <w:bCs/>
              </w:rPr>
              <w:t xml:space="preserve">      </w:t>
            </w:r>
            <w:r>
              <w:rPr>
                <w:b/>
                <w:bCs/>
                <w:u w:val="single"/>
              </w:rPr>
              <w:t>Προς:</w:t>
            </w:r>
            <w:r w:rsidR="003B153D" w:rsidRPr="007F3239">
              <w:rPr>
                <w:b/>
                <w:bCs/>
                <w:u w:val="single"/>
              </w:rPr>
              <w:t xml:space="preserve"> </w:t>
            </w:r>
          </w:p>
        </w:tc>
        <w:tc>
          <w:tcPr>
            <w:tcW w:w="7566" w:type="dxa"/>
            <w:gridSpan w:val="2"/>
          </w:tcPr>
          <w:p w14:paraId="45651AA7" w14:textId="77777777" w:rsidR="003B153D" w:rsidRPr="003B153D" w:rsidRDefault="003B153D" w:rsidP="00C1175E">
            <w:pPr>
              <w:pStyle w:val="aa"/>
              <w:numPr>
                <w:ilvl w:val="0"/>
                <w:numId w:val="11"/>
              </w:numPr>
              <w:ind w:left="324"/>
            </w:pPr>
            <w:r w:rsidRPr="00F826B5">
              <w:rPr>
                <w:b/>
                <w:bCs/>
              </w:rPr>
              <w:t xml:space="preserve">Ρυθμιστική Αρχή Αποβλήτων, </w:t>
            </w:r>
          </w:p>
          <w:p w14:paraId="79DE754D" w14:textId="107A7848" w:rsidR="003B153D" w:rsidRDefault="003B153D" w:rsidP="002D6332">
            <w:pPr>
              <w:pStyle w:val="aa"/>
              <w:ind w:left="324"/>
            </w:pPr>
            <w:r w:rsidRPr="00F826B5">
              <w:rPr>
                <w:b/>
                <w:bCs/>
              </w:rPr>
              <w:t>Ενέργειας και Υδάτων (ΡΑΑΕΥ)</w:t>
            </w:r>
            <w:r>
              <w:rPr>
                <w:b/>
                <w:bCs/>
              </w:rPr>
              <w:br/>
            </w:r>
            <w:r>
              <w:t xml:space="preserve">Κλάδος Ενέργειας  </w:t>
            </w:r>
            <w:r>
              <w:br/>
            </w:r>
            <w:r w:rsidRPr="00F826B5">
              <w:t>Πειραιώς 132, 118 54, Αθήνα</w:t>
            </w:r>
          </w:p>
        </w:tc>
      </w:tr>
      <w:tr w:rsidR="003B153D" w:rsidRPr="00F826B5" w14:paraId="22C50F08" w14:textId="77777777" w:rsidTr="00A75B57">
        <w:trPr>
          <w:gridBefore w:val="1"/>
          <w:wBefore w:w="4928" w:type="dxa"/>
          <w:trHeight w:val="169"/>
        </w:trPr>
        <w:tc>
          <w:tcPr>
            <w:tcW w:w="1527" w:type="dxa"/>
          </w:tcPr>
          <w:p w14:paraId="4B8231C1" w14:textId="77777777" w:rsidR="003B153D" w:rsidRDefault="003B153D" w:rsidP="00C1175E">
            <w:pPr>
              <w:pStyle w:val="aa"/>
            </w:pPr>
          </w:p>
        </w:tc>
        <w:tc>
          <w:tcPr>
            <w:tcW w:w="7566" w:type="dxa"/>
            <w:gridSpan w:val="2"/>
          </w:tcPr>
          <w:p w14:paraId="5CBB9161" w14:textId="77777777" w:rsidR="003B153D" w:rsidRPr="00F826B5" w:rsidRDefault="003B153D" w:rsidP="00C1175E">
            <w:pPr>
              <w:pStyle w:val="aa"/>
              <w:numPr>
                <w:ilvl w:val="0"/>
                <w:numId w:val="11"/>
              </w:numPr>
              <w:ind w:left="324"/>
              <w:rPr>
                <w:b/>
                <w:bCs/>
              </w:rPr>
            </w:pPr>
            <w:r w:rsidRPr="00F826B5">
              <w:rPr>
                <w:b/>
                <w:bCs/>
              </w:rPr>
              <w:t>Τεχνικό Επιμελητήριο Ελλάδος</w:t>
            </w:r>
            <w:r>
              <w:rPr>
                <w:b/>
                <w:bCs/>
              </w:rPr>
              <w:br/>
            </w:r>
            <w:r w:rsidRPr="00F826B5">
              <w:t>Νίκης 4, 10563, Αθήνα</w:t>
            </w:r>
          </w:p>
        </w:tc>
      </w:tr>
      <w:tr w:rsidR="003B153D" w:rsidRPr="003B153D" w14:paraId="501B2974" w14:textId="77777777" w:rsidTr="00A75B57">
        <w:trPr>
          <w:gridAfter w:val="1"/>
          <w:wAfter w:w="4275" w:type="dxa"/>
          <w:trHeight w:val="85"/>
        </w:trPr>
        <w:tc>
          <w:tcPr>
            <w:tcW w:w="9746" w:type="dxa"/>
            <w:gridSpan w:val="3"/>
          </w:tcPr>
          <w:p w14:paraId="5476CDE6" w14:textId="77777777" w:rsidR="003B153D" w:rsidRPr="003B153D" w:rsidRDefault="003B153D" w:rsidP="003B153D">
            <w:pPr>
              <w:pStyle w:val="aa"/>
              <w:jc w:val="both"/>
              <w:rPr>
                <w:b/>
                <w:bCs/>
              </w:rPr>
            </w:pPr>
          </w:p>
          <w:p w14:paraId="40F4F57C" w14:textId="77777777" w:rsidR="003B153D" w:rsidRPr="00E47C8C" w:rsidRDefault="003B153D" w:rsidP="003B153D">
            <w:pPr>
              <w:pStyle w:val="aa"/>
              <w:jc w:val="both"/>
              <w:rPr>
                <w:b/>
                <w:bCs/>
                <w:sz w:val="12"/>
                <w:szCs w:val="12"/>
              </w:rPr>
            </w:pPr>
          </w:p>
          <w:p w14:paraId="3B15D863" w14:textId="4D39E437" w:rsidR="003B153D" w:rsidRPr="003B153D" w:rsidRDefault="003B153D" w:rsidP="003B153D">
            <w:pPr>
              <w:pStyle w:val="aa"/>
              <w:jc w:val="both"/>
              <w:rPr>
                <w:b/>
                <w:bCs/>
              </w:rPr>
            </w:pPr>
            <w:r w:rsidRPr="003B153D">
              <w:rPr>
                <w:b/>
                <w:bCs/>
              </w:rPr>
              <w:t xml:space="preserve">ΘΕΜΑ: </w:t>
            </w:r>
            <w:r>
              <w:rPr>
                <w:b/>
                <w:bCs/>
              </w:rPr>
              <w:t xml:space="preserve">Προτάσεις για την ορθότερη λειτουργία του νέου ψηφιακού εργαλείου για την ενεργειακή αναβάθμιση κτιρίων και κατοικιών της </w:t>
            </w:r>
            <w:r w:rsidRPr="003B153D">
              <w:rPr>
                <w:b/>
                <w:bCs/>
              </w:rPr>
              <w:t>ΡΑΑΕΥ</w:t>
            </w:r>
          </w:p>
        </w:tc>
      </w:tr>
    </w:tbl>
    <w:p w14:paraId="02ACD652" w14:textId="77777777" w:rsidR="003B153D" w:rsidRDefault="003B153D" w:rsidP="00687FD3"/>
    <w:p w14:paraId="4240A823" w14:textId="41BC162C" w:rsidR="00687FD3" w:rsidRDefault="00687FD3" w:rsidP="00687FD3">
      <w:r>
        <w:t xml:space="preserve">Η Ρυθμιστική Αρχή Αποβλήτων Ενέργειας και Υδάτων αποφάσισε και έθεσε σε λειτουργία ένα νέο -και κατά τη άποψή της- Πρωτοπόρο (!) ψηφιακό εργαλείο για να βοηθήσει το μέσο καταναλωτή στην επιλογή δράσεων για ενεργειακή αναβάθμιση. Στην προσπάθειά της να δείξει ένα φιλικό πρόσωπο προς το μέσο καταναλωτή ή ακόμα - ακόμα θέλοντας να τον βοηθήσει πραγματικά, προσπαθώντας να μετριάσει τον αντίκτυπο της αύξησης του ενεργειακού κόστους που καλείται να καλύψει ο πολίτης, </w:t>
      </w:r>
      <w:r w:rsidRPr="00687FD3">
        <w:rPr>
          <w:u w:val="single"/>
        </w:rPr>
        <w:t xml:space="preserve">υποβιβάζει </w:t>
      </w:r>
      <w:r w:rsidR="003312FD">
        <w:rPr>
          <w:u w:val="single"/>
        </w:rPr>
        <w:t xml:space="preserve">θεαματικά </w:t>
      </w:r>
      <w:r w:rsidRPr="00687FD3">
        <w:rPr>
          <w:u w:val="single"/>
        </w:rPr>
        <w:t>τόσο την</w:t>
      </w:r>
      <w:r w:rsidR="00A81BDC">
        <w:rPr>
          <w:u w:val="single"/>
        </w:rPr>
        <w:t xml:space="preserve"> </w:t>
      </w:r>
      <w:r w:rsidRPr="00687FD3">
        <w:rPr>
          <w:u w:val="single"/>
        </w:rPr>
        <w:t xml:space="preserve">εργασία όσο και το επιστημονικό υπόβαθρο των </w:t>
      </w:r>
      <w:r w:rsidR="00094241">
        <w:rPr>
          <w:u w:val="single"/>
        </w:rPr>
        <w:t>Μ</w:t>
      </w:r>
      <w:r w:rsidRPr="00687FD3">
        <w:rPr>
          <w:u w:val="single"/>
        </w:rPr>
        <w:t>ηχανικών</w:t>
      </w:r>
      <w:r>
        <w:t xml:space="preserve"> οι οποίοι από την έκδοση του ΚΕΝΑΚ μέχρι και σήμερα έχουν προσπαθήσει να προωθήσουν την ενεργειακή αναβάθμιση των κατοικιών και των υποδομών της χώρας με άμεσο στόχο τη μείωση της κατανάλωσης ενέργειας και την ενίσχυση της ενεργειακής αποδοτικότητας. </w:t>
      </w:r>
    </w:p>
    <w:p w14:paraId="4BDC9F5A" w14:textId="1B9ABC2C" w:rsidR="00516388" w:rsidRDefault="00FF2559" w:rsidP="006D3C76">
      <w:r>
        <w:t>Θεωρητικά</w:t>
      </w:r>
      <w:r w:rsidR="009753EF">
        <w:t>,</w:t>
      </w:r>
      <w:r>
        <w:t xml:space="preserve"> </w:t>
      </w:r>
      <w:r w:rsidRPr="00FF2559">
        <w:t>συγκεντρώνει τα ενδιαφερόμενα μέρη στην ευρύτερη αγορά ενεργειακής απόδοσης της Ελλάδας</w:t>
      </w:r>
      <w:r>
        <w:t xml:space="preserve">, υποστηρίζοντας </w:t>
      </w:r>
      <w:r w:rsidRPr="006819FF">
        <w:rPr>
          <w:u w:val="single"/>
        </w:rPr>
        <w:t>όλους</w:t>
      </w:r>
      <w:r>
        <w:t xml:space="preserve"> τους χρήστες από την πλευρά της ζήτησης </w:t>
      </w:r>
      <w:r w:rsidR="006819FF">
        <w:t>(</w:t>
      </w:r>
      <w:r w:rsidR="006819FF" w:rsidRPr="006819FF">
        <w:t>ιδιοκτήτες κατοικιών και εμπορικών κτιρίων/γραφείων, ιδιώτες και εταιρείες</w:t>
      </w:r>
      <w:r w:rsidR="006819FF">
        <w:t xml:space="preserve">) ανεξαρτήτου μεγέθους </w:t>
      </w:r>
      <w:r>
        <w:t xml:space="preserve">και τους </w:t>
      </w:r>
      <w:proofErr w:type="spellStart"/>
      <w:r>
        <w:t>παρόχους</w:t>
      </w:r>
      <w:proofErr w:type="spellEnd"/>
      <w:r>
        <w:t xml:space="preserve"> από την πλευρά της προσφοράς</w:t>
      </w:r>
      <w:r w:rsidR="00A35422">
        <w:t xml:space="preserve"> ενεργειακών υπηρεσιών</w:t>
      </w:r>
      <w:r w:rsidR="006819FF">
        <w:t xml:space="preserve"> </w:t>
      </w:r>
      <w:r w:rsidR="006819FF" w:rsidRPr="006819FF">
        <w:t>(δηλαδή Εταιρείες Ενεργειακών Υπηρεσιών «ΕΕΥ», προμηθευτές εξοπλισμού ή/και υπηρεσιών ενεργειακής απόδοσης, χρηματοδότες κ.λπ.)</w:t>
      </w:r>
      <w:r w:rsidRPr="00FF2559">
        <w:t>.</w:t>
      </w:r>
    </w:p>
    <w:p w14:paraId="65D61012" w14:textId="0EB0F9AD" w:rsidR="0034790F" w:rsidRDefault="00A81BDC" w:rsidP="00B80F2E">
      <w:r>
        <w:t>Θα</w:t>
      </w:r>
      <w:r w:rsidR="006819FF">
        <w:t xml:space="preserve"> περίμενε κανείς </w:t>
      </w:r>
      <w:r w:rsidR="003312FD">
        <w:t>μια πλατφόρμα που θα μπορούσε να προσδιορίσει τις ανάγκες και τις απαιτήσεις των καταναλωτών</w:t>
      </w:r>
      <w:r w:rsidR="00CB0B8C">
        <w:t>,</w:t>
      </w:r>
      <w:r w:rsidR="003312FD">
        <w:t xml:space="preserve"> ώστε να </w:t>
      </w:r>
      <w:proofErr w:type="spellStart"/>
      <w:r w:rsidR="003312FD">
        <w:t>στοιχειοθετηθούν</w:t>
      </w:r>
      <w:proofErr w:type="spellEnd"/>
      <w:r w:rsidR="003312FD">
        <w:t xml:space="preserve"> οι απαιτούμενες επεμβάσεις και να ταιριαστούν με σαφείς οικονομοτεχνικές προσφορές εκ μέρους των παρόχων</w:t>
      </w:r>
      <w:r w:rsidR="00C10DAB">
        <w:t>.</w:t>
      </w:r>
      <w:r w:rsidR="003312FD">
        <w:t xml:space="preserve"> </w:t>
      </w:r>
      <w:r w:rsidR="0037203D">
        <w:t xml:space="preserve">Όμως το ζήτημα αντιμετωπίζεται αποκλειστικά με </w:t>
      </w:r>
      <w:r w:rsidR="00CB0B8C">
        <w:t>«</w:t>
      </w:r>
      <w:r w:rsidR="0037203D" w:rsidRPr="00094241">
        <w:rPr>
          <w:u w:val="single"/>
        </w:rPr>
        <w:t>επικοινωνιακούς όρους</w:t>
      </w:r>
      <w:r w:rsidR="00CB0B8C">
        <w:rPr>
          <w:u w:val="single"/>
        </w:rPr>
        <w:t>»</w:t>
      </w:r>
      <w:r w:rsidR="0037203D">
        <w:t xml:space="preserve"> και </w:t>
      </w:r>
      <w:r w:rsidR="003312FD">
        <w:t>προχειρότητα</w:t>
      </w:r>
      <w:r w:rsidR="00CB0B8C">
        <w:t>,</w:t>
      </w:r>
      <w:r w:rsidR="003312FD">
        <w:t xml:space="preserve"> </w:t>
      </w:r>
      <w:r w:rsidR="0037203D">
        <w:t xml:space="preserve">που </w:t>
      </w:r>
      <w:r w:rsidR="003312FD">
        <w:t xml:space="preserve">προσβάλει τόσο τους συναδέλφους </w:t>
      </w:r>
      <w:r w:rsidR="00CB0B8C">
        <w:t>Μ</w:t>
      </w:r>
      <w:r w:rsidR="003312FD">
        <w:t xml:space="preserve">ηχανικούς αλλά και τον </w:t>
      </w:r>
      <w:r w:rsidR="00C10DAB">
        <w:t>επιστημονικό</w:t>
      </w:r>
      <w:r w:rsidR="003312FD">
        <w:t xml:space="preserve"> κόσμο γενικότερα.</w:t>
      </w:r>
      <w:r w:rsidR="00C10DAB">
        <w:t xml:space="preserve"> </w:t>
      </w:r>
      <w:r>
        <w:t xml:space="preserve">Η  </w:t>
      </w:r>
      <w:r w:rsidRPr="00A81BDC">
        <w:t>συμπλήρωσ</w:t>
      </w:r>
      <w:r>
        <w:t>η</w:t>
      </w:r>
      <w:r w:rsidRPr="00A81BDC">
        <w:t xml:space="preserve"> πραγματικών ή προσεγγιστικών επιλογών από πλευράς καταναλωτή</w:t>
      </w:r>
      <w:r w:rsidR="00025219">
        <w:t xml:space="preserve"> μπορεί να </w:t>
      </w:r>
      <w:r w:rsidRPr="00A81BDC">
        <w:t>οδηγ</w:t>
      </w:r>
      <w:r w:rsidR="00025219">
        <w:t xml:space="preserve">ήσει </w:t>
      </w:r>
      <w:r w:rsidR="0034790F">
        <w:t>π</w:t>
      </w:r>
      <w:r w:rsidR="0034790F" w:rsidRPr="00694AE2">
        <w:t xml:space="preserve">ολύ μακριά από τις βέλτιστες τεχνοοικονομικά προτάσεις και λύσεις που μπορεί να προσφέρει </w:t>
      </w:r>
      <w:r w:rsidR="00025219">
        <w:t xml:space="preserve">μόνο </w:t>
      </w:r>
      <w:r w:rsidR="0034790F" w:rsidRPr="00694AE2">
        <w:t>ένας εξειδικευμένος Διπλωματούχος Μηχανικός</w:t>
      </w:r>
      <w:r w:rsidR="00025219">
        <w:t>.</w:t>
      </w:r>
      <w:r w:rsidR="009753EF" w:rsidRPr="00694AE2">
        <w:t xml:space="preserve"> </w:t>
      </w:r>
    </w:p>
    <w:p w14:paraId="37F11759" w14:textId="1BCDA3F8" w:rsidR="00E71DE9" w:rsidRDefault="0034790F" w:rsidP="00B80F2E">
      <w:r>
        <w:t>Επιπλέον</w:t>
      </w:r>
      <w:r w:rsidR="009A62BD">
        <w:t>,</w:t>
      </w:r>
      <w:r>
        <w:t xml:space="preserve"> η ανάγκη</w:t>
      </w:r>
      <w:r w:rsidRPr="00C81148">
        <w:t xml:space="preserve"> </w:t>
      </w:r>
      <w:r>
        <w:t xml:space="preserve">για </w:t>
      </w:r>
      <w:r w:rsidR="00E71DE9" w:rsidRPr="00E71DE9">
        <w:t xml:space="preserve">παροχή επιπρόσθετων πληροφοριών από τους καταναλωτές προς τους παρόχους </w:t>
      </w:r>
      <w:r w:rsidR="00E71DE9">
        <w:t xml:space="preserve">- </w:t>
      </w:r>
      <w:r w:rsidR="00E71DE9" w:rsidRPr="00E71DE9">
        <w:t>όπως αναφέρεται και στον οδηγό</w:t>
      </w:r>
      <w:r>
        <w:t xml:space="preserve"> </w:t>
      </w:r>
      <w:r w:rsidR="00E71DE9">
        <w:t xml:space="preserve">– είναι </w:t>
      </w:r>
      <w:r w:rsidR="00E71DE9" w:rsidRPr="00E71DE9">
        <w:t>αναγκαία</w:t>
      </w:r>
      <w:r>
        <w:t>,</w:t>
      </w:r>
      <w:r w:rsidR="00E71DE9">
        <w:t xml:space="preserve"> </w:t>
      </w:r>
      <w:r w:rsidR="00E71DE9" w:rsidRPr="00E71DE9">
        <w:t>κα</w:t>
      </w:r>
      <w:r w:rsidR="00E71DE9">
        <w:t xml:space="preserve">θιστώντας </w:t>
      </w:r>
      <w:r w:rsidR="00E71DE9" w:rsidRPr="00E71DE9">
        <w:t>την ύπαρξη ενός μηχανικού απαραίτητη</w:t>
      </w:r>
      <w:r w:rsidR="00E71DE9">
        <w:t xml:space="preserve"> για τον </w:t>
      </w:r>
      <w:r w:rsidR="00E71DE9" w:rsidRPr="00924828">
        <w:t>υπολογισμ</w:t>
      </w:r>
      <w:r w:rsidR="00E71DE9">
        <w:t xml:space="preserve">ό </w:t>
      </w:r>
      <w:r w:rsidR="00E71DE9" w:rsidRPr="00924828">
        <w:t xml:space="preserve">των στοιχείων </w:t>
      </w:r>
      <w:r w:rsidR="00E71DE9">
        <w:t xml:space="preserve">που απαιτούνται, </w:t>
      </w:r>
      <w:r w:rsidR="00E71DE9" w:rsidRPr="00924828">
        <w:t>με βάση τις προδιαγραφές του</w:t>
      </w:r>
      <w:r w:rsidR="00E71DE9">
        <w:t xml:space="preserve"> ΚΕΝΑΚ, για τον ορθό οικονομοτεχνικό υπολογισμό του κόστους και του αποτελέσματος των επεμβάσεων.</w:t>
      </w:r>
    </w:p>
    <w:p w14:paraId="36A19A20" w14:textId="4AA4493E" w:rsidR="00E71DE9" w:rsidRDefault="004E61FA" w:rsidP="00E71DE9">
      <w:pPr>
        <w:rPr>
          <w:i/>
          <w:iCs/>
        </w:rPr>
      </w:pPr>
      <w:r>
        <w:t>Η</w:t>
      </w:r>
      <w:r w:rsidR="00E71DE9">
        <w:t xml:space="preserve"> δ</w:t>
      </w:r>
      <w:r w:rsidR="00E71DE9" w:rsidRPr="00286BAE">
        <w:t>ήλωση αποποίησης ευθύνης</w:t>
      </w:r>
      <w:r w:rsidR="00E71DE9">
        <w:t xml:space="preserve"> </w:t>
      </w:r>
      <w:r w:rsidR="00025219">
        <w:t>από τη ΡΑΑΕΥ ενισχύει όλα τα προηγούμενα καθώς αναφέρει</w:t>
      </w:r>
      <w:r w:rsidR="00E71DE9">
        <w:t>:</w:t>
      </w:r>
      <w:r>
        <w:t xml:space="preserve"> </w:t>
      </w:r>
      <w:r w:rsidR="00E71DE9" w:rsidRPr="004E61FA">
        <w:rPr>
          <w:i/>
          <w:iCs/>
        </w:rPr>
        <w:t xml:space="preserve">«Στόχος της εφαρμογής είναι η </w:t>
      </w:r>
      <w:r w:rsidR="00E71DE9" w:rsidRPr="004E61FA">
        <w:rPr>
          <w:i/>
          <w:iCs/>
          <w:u w:val="single"/>
        </w:rPr>
        <w:t>τεκμηριωμένη  ενημέρωση</w:t>
      </w:r>
      <w:r w:rsidR="00E71DE9" w:rsidRPr="004E61FA">
        <w:rPr>
          <w:i/>
          <w:iCs/>
        </w:rPr>
        <w:t xml:space="preserve"> κάθε ενδιαφερόμενου καταναλωτή, σχετικά με τα κέρδη που αναμένεται να επιφέρουν συνήθεις παρεμβάσεις εξοικονόμησης ενέργειας στον κτιριακό εξοπλισμό και το κέλυφος. Εισάγοντας τα </w:t>
      </w:r>
      <w:r w:rsidR="00E71DE9" w:rsidRPr="004E61FA">
        <w:rPr>
          <w:i/>
          <w:iCs/>
          <w:u w:val="single"/>
        </w:rPr>
        <w:t>κατάλληλα δεδομένα</w:t>
      </w:r>
      <w:r w:rsidR="00E71DE9" w:rsidRPr="004E61FA">
        <w:rPr>
          <w:i/>
          <w:iCs/>
        </w:rPr>
        <w:t xml:space="preserve"> μέσα από μία απλουστευμένη διαδικασία, παρέχεται μια </w:t>
      </w:r>
      <w:r w:rsidR="00E71DE9" w:rsidRPr="004E61FA">
        <w:rPr>
          <w:i/>
          <w:iCs/>
          <w:u w:val="single"/>
        </w:rPr>
        <w:t>προκαταρκτική τεχνική</w:t>
      </w:r>
      <w:r w:rsidR="00E71DE9" w:rsidRPr="004E61FA">
        <w:rPr>
          <w:i/>
          <w:iCs/>
        </w:rPr>
        <w:t xml:space="preserve"> και οικονομική αξιολόγηση των εν λόγω παρεμβάσεων από την οποία αναδεικνύονται, </w:t>
      </w:r>
      <w:r w:rsidR="00E71DE9" w:rsidRPr="004E61FA">
        <w:rPr>
          <w:i/>
          <w:iCs/>
          <w:u w:val="single"/>
        </w:rPr>
        <w:t>όσο το δυνατό πιο ρεαλιστικά, οι αποδοτικότερες</w:t>
      </w:r>
      <w:r w:rsidR="00E71DE9" w:rsidRPr="004E61FA">
        <w:rPr>
          <w:i/>
          <w:iCs/>
        </w:rPr>
        <w:t xml:space="preserve"> επενδυτικές προτάσεις.</w:t>
      </w:r>
    </w:p>
    <w:p w14:paraId="691B7275" w14:textId="77777777" w:rsidR="00E9006E" w:rsidRDefault="00E9006E" w:rsidP="00E71DE9">
      <w:pPr>
        <w:rPr>
          <w:i/>
          <w:iCs/>
        </w:rPr>
      </w:pPr>
    </w:p>
    <w:p w14:paraId="539EED03" w14:textId="77777777" w:rsidR="00E9006E" w:rsidRDefault="00E9006E" w:rsidP="00E71DE9">
      <w:pPr>
        <w:rPr>
          <w:i/>
          <w:iCs/>
        </w:rPr>
      </w:pPr>
    </w:p>
    <w:p w14:paraId="70A27DFC" w14:textId="5D02E884" w:rsidR="00E71DE9" w:rsidRDefault="00E71DE9" w:rsidP="00E71DE9">
      <w:r w:rsidRPr="004E61FA">
        <w:rPr>
          <w:i/>
          <w:iCs/>
        </w:rPr>
        <w:t xml:space="preserve">Η εφαρμογή, έχοντας αναπτυχθεί επί τη βάσει κοινώς αποδεκτών παραδοχών και </w:t>
      </w:r>
      <w:r w:rsidRPr="004E61FA">
        <w:rPr>
          <w:i/>
          <w:iCs/>
          <w:u w:val="single"/>
        </w:rPr>
        <w:t>τυπικών υποθέσεων</w:t>
      </w:r>
      <w:r w:rsidRPr="004E61FA">
        <w:rPr>
          <w:i/>
          <w:iCs/>
        </w:rPr>
        <w:t xml:space="preserve">, </w:t>
      </w:r>
      <w:r w:rsidRPr="004E61FA">
        <w:rPr>
          <w:i/>
          <w:iCs/>
          <w:u w:val="single"/>
        </w:rPr>
        <w:t>δεν δύναται να υποκαταστήσει</w:t>
      </w:r>
      <w:r w:rsidRPr="004E61FA">
        <w:rPr>
          <w:i/>
          <w:iCs/>
        </w:rPr>
        <w:t xml:space="preserve"> μία αντίστοιχη </w:t>
      </w:r>
      <w:r w:rsidRPr="004E61FA">
        <w:rPr>
          <w:i/>
          <w:iCs/>
          <w:u w:val="single"/>
        </w:rPr>
        <w:t>μελέτη</w:t>
      </w:r>
      <w:r w:rsidRPr="004E61FA">
        <w:rPr>
          <w:i/>
          <w:iCs/>
        </w:rPr>
        <w:t xml:space="preserve"> σκοπιμότητας ενός πιστοποιημένου ελεγκτή/ μηχανικού, καθώς οι εκάστοτε - πραγματικές - τεχνικές εξειδικεύσεις και οι ενδεχόμενες πολυπλοκότητες ως προς την υλοποίηση κάθε περίπτωσης ξεχωριστά, </w:t>
      </w:r>
      <w:r w:rsidRPr="004E61FA">
        <w:rPr>
          <w:i/>
          <w:iCs/>
          <w:u w:val="single"/>
        </w:rPr>
        <w:t>πιθανώς να διαφοροποιούν σημαντικά τα αποτελέσματα ως προς το επενδυτικό κόστος και την αναμενόμενη εξοικονόμηση / χρόνο αποπληρωμής</w:t>
      </w:r>
      <w:r w:rsidRPr="004E61FA">
        <w:rPr>
          <w:i/>
          <w:iCs/>
        </w:rPr>
        <w:t>»</w:t>
      </w:r>
      <w:r w:rsidR="00652634">
        <w:rPr>
          <w:i/>
          <w:iCs/>
        </w:rPr>
        <w:t>.</w:t>
      </w:r>
    </w:p>
    <w:p w14:paraId="01411DA5" w14:textId="761B1902" w:rsidR="004E61FA" w:rsidRDefault="00025219" w:rsidP="0077067F">
      <w:r>
        <w:t>Το εργαλείο αυτό α</w:t>
      </w:r>
      <w:r w:rsidR="009A62BD">
        <w:t xml:space="preserve">ποτελεί </w:t>
      </w:r>
      <w:r>
        <w:t xml:space="preserve">ουσιαστικά </w:t>
      </w:r>
      <w:r w:rsidR="004E61FA">
        <w:t>ένα</w:t>
      </w:r>
      <w:r w:rsidR="009A62BD">
        <w:t>ν</w:t>
      </w:r>
      <w:r w:rsidR="004E61FA">
        <w:t xml:space="preserve"> </w:t>
      </w:r>
      <w:r w:rsidR="004E61FA" w:rsidRPr="00323BFB">
        <w:rPr>
          <w:b/>
          <w:bCs/>
        </w:rPr>
        <w:t xml:space="preserve">απλό </w:t>
      </w:r>
      <w:r w:rsidR="00E71DE9" w:rsidRPr="00323BFB">
        <w:rPr>
          <w:b/>
          <w:bCs/>
        </w:rPr>
        <w:t>ενδεικτικό τιμοκατάλογο υπηρεσιών και προϊόντων ενεργειακής αναβάθμισης</w:t>
      </w:r>
      <w:r w:rsidR="00E71DE9">
        <w:t xml:space="preserve"> </w:t>
      </w:r>
      <w:r w:rsidR="004E61FA">
        <w:t>που πιθαν</w:t>
      </w:r>
      <w:r w:rsidR="009A62BD">
        <w:t>ό</w:t>
      </w:r>
      <w:r w:rsidR="004E61FA">
        <w:t xml:space="preserve">ν να οδηγεί και σε παρανοήσεις </w:t>
      </w:r>
      <w:r w:rsidR="004E61FA" w:rsidRPr="004E61FA">
        <w:t>τους καταναλωτές</w:t>
      </w:r>
      <w:r w:rsidR="00323BFB">
        <w:t xml:space="preserve">, οι οποίοι </w:t>
      </w:r>
      <w:r w:rsidR="009A62BD">
        <w:t xml:space="preserve">- </w:t>
      </w:r>
      <w:r w:rsidR="00323BFB">
        <w:t>πολλώ μάλλον</w:t>
      </w:r>
      <w:r>
        <w:t xml:space="preserve"> </w:t>
      </w:r>
      <w:r w:rsidR="009A62BD">
        <w:t>-</w:t>
      </w:r>
      <w:r w:rsidR="00323BFB">
        <w:t xml:space="preserve"> </w:t>
      </w:r>
      <w:r w:rsidR="00323BFB" w:rsidRPr="00323BFB">
        <w:t>δεν θα έπρεπε να λαμβάν</w:t>
      </w:r>
      <w:r w:rsidR="00323BFB">
        <w:t>ουν υ</w:t>
      </w:r>
      <w:r w:rsidR="00323BFB" w:rsidRPr="00323BFB">
        <w:t xml:space="preserve">πηρεσίες ενεργειακής αναβάθμισης με την ίδια </w:t>
      </w:r>
      <w:r w:rsidR="00323BFB">
        <w:t>(λανθασμένη</w:t>
      </w:r>
      <w:r w:rsidR="00B453BE">
        <w:t xml:space="preserve"> αλλά επικρατούσα </w:t>
      </w:r>
      <w:r w:rsidR="00323BFB">
        <w:t xml:space="preserve">) </w:t>
      </w:r>
      <w:r w:rsidR="00323BFB" w:rsidRPr="00323BFB">
        <w:t xml:space="preserve">λογική που θα αγόραζε </w:t>
      </w:r>
      <w:r w:rsidR="00323BFB">
        <w:t xml:space="preserve">κάποιος </w:t>
      </w:r>
      <w:r w:rsidR="00323BFB" w:rsidRPr="00323BFB">
        <w:t>έναν ανεμιστήρα</w:t>
      </w:r>
      <w:r>
        <w:t xml:space="preserve"> ή ένα θερμοσίφωνα</w:t>
      </w:r>
      <w:r w:rsidR="00323BFB">
        <w:t>.</w:t>
      </w:r>
    </w:p>
    <w:p w14:paraId="0754BFAC" w14:textId="2B62531C" w:rsidR="007269D2" w:rsidRDefault="00BF1EDA" w:rsidP="007358CE">
      <w:r>
        <w:t>Για το λόγο αυτό π</w:t>
      </w:r>
      <w:r w:rsidR="005164E5">
        <w:t xml:space="preserve">ροτείνουμε </w:t>
      </w:r>
      <w:r w:rsidR="00981E8E">
        <w:t>ώστε η ΡΑΑΕΥ</w:t>
      </w:r>
      <w:r w:rsidR="007269D2">
        <w:t xml:space="preserve"> να προβεί άμεσα στις παρακάτω ενέργειες</w:t>
      </w:r>
      <w:r w:rsidR="00694AE2">
        <w:t>:</w:t>
      </w:r>
    </w:p>
    <w:p w14:paraId="0FD0E902" w14:textId="3B7D83E2" w:rsidR="007269D2" w:rsidRDefault="007269D2" w:rsidP="00694AE2">
      <w:pPr>
        <w:pStyle w:val="a6"/>
        <w:numPr>
          <w:ilvl w:val="0"/>
          <w:numId w:val="6"/>
        </w:numPr>
      </w:pPr>
      <w:r>
        <w:t>Τ</w:t>
      </w:r>
      <w:r w:rsidR="005164E5">
        <w:t xml:space="preserve">ην αναδιαμόρφωση του </w:t>
      </w:r>
      <w:r w:rsidR="00981E8E">
        <w:t>ψηφιακού εργαλείου</w:t>
      </w:r>
      <w:r w:rsidR="006D0FA0">
        <w:t>,</w:t>
      </w:r>
      <w:r>
        <w:t xml:space="preserve"> ώστε να αποτελεί αποκλειστικά πληροφορικό μέσο με πληροφορίες για τις ωφέλειες από συγκεκριμένες δράσεις</w:t>
      </w:r>
      <w:r w:rsidR="00694AE2">
        <w:t xml:space="preserve"> (μεταφρασμένα κείμενα, πληροφορικά και συγκριτικά παραδείγματα κλπ.) </w:t>
      </w:r>
    </w:p>
    <w:p w14:paraId="6D3506B1" w14:textId="089B58A4" w:rsidR="00BF1EDA" w:rsidRDefault="007269D2" w:rsidP="00694AE2">
      <w:pPr>
        <w:pStyle w:val="a6"/>
        <w:numPr>
          <w:ilvl w:val="0"/>
          <w:numId w:val="6"/>
        </w:numPr>
      </w:pPr>
      <w:r>
        <w:t xml:space="preserve">Παροχή συγκεκριμένων </w:t>
      </w:r>
      <w:r w:rsidR="006E5CDC">
        <w:t>ποσοτικών παραδειγμάτων με</w:t>
      </w:r>
      <w:r w:rsidR="006D0FA0">
        <w:t xml:space="preserve"> </w:t>
      </w:r>
      <w:r w:rsidR="006E5CDC">
        <w:t>υπαρκτά και σωστά στοιχεία.</w:t>
      </w:r>
    </w:p>
    <w:p w14:paraId="634215B6" w14:textId="74BF9A36" w:rsidR="00694AE2" w:rsidRDefault="006E5CDC" w:rsidP="00447188">
      <w:pPr>
        <w:pStyle w:val="a6"/>
        <w:numPr>
          <w:ilvl w:val="0"/>
          <w:numId w:val="6"/>
        </w:numPr>
      </w:pPr>
      <w:r>
        <w:t xml:space="preserve">Την δημιουργία </w:t>
      </w:r>
      <w:r w:rsidR="00694AE2">
        <w:t xml:space="preserve">και διάθεση στο κοινό </w:t>
      </w:r>
      <w:r>
        <w:t xml:space="preserve">λίστας </w:t>
      </w:r>
      <w:r w:rsidR="00694AE2">
        <w:t>Μ</w:t>
      </w:r>
      <w:r>
        <w:t>ηχανικών οι οποίοι αναλαμβάνουν την</w:t>
      </w:r>
      <w:r w:rsidR="00694AE2">
        <w:t xml:space="preserve"> σύνταξη Μ</w:t>
      </w:r>
      <w:r>
        <w:t>ελέτη</w:t>
      </w:r>
      <w:r w:rsidR="00694AE2">
        <w:t>ς</w:t>
      </w:r>
      <w:r>
        <w:t xml:space="preserve"> </w:t>
      </w:r>
      <w:r w:rsidR="00694AE2">
        <w:t>Ε</w:t>
      </w:r>
      <w:r>
        <w:t xml:space="preserve">νεργειακής </w:t>
      </w:r>
      <w:r w:rsidR="00694AE2">
        <w:t>Α</w:t>
      </w:r>
      <w:r>
        <w:t xml:space="preserve">πόδοσης </w:t>
      </w:r>
      <w:r w:rsidR="00694AE2">
        <w:t xml:space="preserve">(ΜΕΑ) </w:t>
      </w:r>
      <w:r>
        <w:t xml:space="preserve">του ακινήτου του καταναλωτή </w:t>
      </w:r>
      <w:r w:rsidR="00B31F6C">
        <w:t>καθώς</w:t>
      </w:r>
      <w:r w:rsidR="006D0FA0">
        <w:t xml:space="preserve"> και αντίστοιχης λίστας </w:t>
      </w:r>
      <w:r w:rsidR="00694AE2">
        <w:t xml:space="preserve">Μηχανικών οι οποίοι αναλαμβάνουν εργολαβικά την υλοποίηση της ΜΕΑ </w:t>
      </w:r>
    </w:p>
    <w:p w14:paraId="0109E6F5" w14:textId="6E183369" w:rsidR="00707D70" w:rsidRDefault="006E5CDC" w:rsidP="006D0FA0">
      <w:pPr>
        <w:pStyle w:val="a6"/>
        <w:numPr>
          <w:ilvl w:val="0"/>
          <w:numId w:val="6"/>
        </w:numPr>
      </w:pPr>
      <w:r>
        <w:t xml:space="preserve">Δημιουργία βάσης δεδομένων Επιχειρήσεων και στοιχείων επικοινωνίας τους, στις οποίες θα απευθύνονται οι αρμόδιοι συνάδελφοι Μηχανικοί έχοντας όλα τα στοιχεία που απαιτούνται για την υποβολή προσφοράς από μέρους </w:t>
      </w:r>
      <w:r w:rsidR="006D0FA0">
        <w:t xml:space="preserve">τους και τέλος </w:t>
      </w:r>
    </w:p>
    <w:p w14:paraId="26892905" w14:textId="112BC4F8" w:rsidR="006D0FA0" w:rsidRDefault="006D0FA0" w:rsidP="006D0FA0">
      <w:pPr>
        <w:pStyle w:val="a6"/>
        <w:numPr>
          <w:ilvl w:val="0"/>
          <w:numId w:val="6"/>
        </w:numPr>
      </w:pPr>
      <w:r>
        <w:t>Να ζητήσει την αρωγή του Τεχνικού Επιμελητηρίου - φορέα καθ’ ύλη αρμόδιο στην επιστημονική εφαρμογή του ΚΕΝΑΚ- για την αναδιαμόρφωση και επαναδημιουργία του εργαλείου αυτού.</w:t>
      </w:r>
    </w:p>
    <w:p w14:paraId="353A00E6" w14:textId="77777777" w:rsidR="00025219" w:rsidRPr="00E47C8C" w:rsidRDefault="00025219" w:rsidP="00025219">
      <w:pPr>
        <w:rPr>
          <w:sz w:val="12"/>
          <w:szCs w:val="12"/>
        </w:rPr>
      </w:pPr>
    </w:p>
    <w:p w14:paraId="4845F077" w14:textId="15EEEB3B" w:rsidR="00025219" w:rsidRDefault="00025219" w:rsidP="00025219">
      <w:r w:rsidRPr="00A2390D">
        <w:t xml:space="preserve">Το </w:t>
      </w:r>
      <w:r>
        <w:t>Τ</w:t>
      </w:r>
      <w:r w:rsidRPr="00A2390D">
        <w:t xml:space="preserve">εχνικό </w:t>
      </w:r>
      <w:r>
        <w:t>Ε</w:t>
      </w:r>
      <w:r w:rsidRPr="00A2390D">
        <w:t>πιμελητήριο σεβόμενο το ρόλο του</w:t>
      </w:r>
      <w:r>
        <w:t>,</w:t>
      </w:r>
      <w:r w:rsidRPr="00A2390D">
        <w:t xml:space="preserve"> οφείλει να προσπαθεί να διαφυλάξει πρωτίστως το κοινωνικό σύνολο και κατά δεύτερο λόγο τους συναδέλφους </w:t>
      </w:r>
      <w:r>
        <w:t>Μ</w:t>
      </w:r>
      <w:r w:rsidRPr="00A2390D">
        <w:t>ηχανικούς</w:t>
      </w:r>
      <w:r w:rsidR="00B31F6C" w:rsidRPr="00B31F6C">
        <w:t>,</w:t>
      </w:r>
      <w:r w:rsidRPr="00A2390D">
        <w:t xml:space="preserve"> πρέπει </w:t>
      </w:r>
      <w:r>
        <w:t xml:space="preserve">δε </w:t>
      </w:r>
      <w:r w:rsidRPr="00A2390D">
        <w:t xml:space="preserve">να παρεμβαίνει σε περιπτώσεις που </w:t>
      </w:r>
      <w:r>
        <w:t xml:space="preserve">ο καταναλωτής </w:t>
      </w:r>
      <w:r w:rsidRPr="00A2390D">
        <w:t>μπορ</w:t>
      </w:r>
      <w:r>
        <w:t xml:space="preserve">εί πιθανά </w:t>
      </w:r>
      <w:r w:rsidRPr="00A2390D">
        <w:t>να οδηγ</w:t>
      </w:r>
      <w:r>
        <w:t xml:space="preserve">ηθεί </w:t>
      </w:r>
      <w:r w:rsidRPr="00A2390D">
        <w:t xml:space="preserve">σε </w:t>
      </w:r>
      <w:r>
        <w:t xml:space="preserve">λανθασμένες ή </w:t>
      </w:r>
      <w:r w:rsidRPr="00A2390D">
        <w:t>επιζήμιες ενέργειες και δράσεις</w:t>
      </w:r>
      <w:r>
        <w:t xml:space="preserve">. Η ενέργεια αυτή της ΡΑΑΕΥ μπορεί να βελτιωθεί και να είναι εξαιρετικά χρήσιμη </w:t>
      </w:r>
      <w:r w:rsidRPr="00A2390D">
        <w:t>στους καταναλωτές</w:t>
      </w:r>
      <w:r>
        <w:t>.</w:t>
      </w:r>
      <w:r w:rsidRPr="00A2390D">
        <w:t xml:space="preserve"> </w:t>
      </w:r>
      <w:r>
        <w:t>Θ</w:t>
      </w:r>
      <w:r w:rsidRPr="00A2390D">
        <w:t xml:space="preserve">α πρέπει όμως να ιδωθεί με πολύ μεγαλύτερη σοβαρότητα καθότι </w:t>
      </w:r>
      <w:r w:rsidRPr="00BF1EDA">
        <w:t>ο</w:t>
      </w:r>
      <w:r>
        <w:t xml:space="preserve"> καθορισμός των οικονομοτεχνικά ορθών </w:t>
      </w:r>
      <w:r w:rsidRPr="00BF1EDA">
        <w:t>δράσε</w:t>
      </w:r>
      <w:r>
        <w:t>ων</w:t>
      </w:r>
      <w:r w:rsidRPr="00BF1EDA">
        <w:t xml:space="preserve"> εξοικονόμησης ενέργειας αποτελού</w:t>
      </w:r>
      <w:r>
        <w:t>ν</w:t>
      </w:r>
      <w:r w:rsidRPr="00BF1EDA">
        <w:t xml:space="preserve"> ένα</w:t>
      </w:r>
      <w:r>
        <w:t xml:space="preserve"> </w:t>
      </w:r>
      <w:r w:rsidRPr="00A2390D">
        <w:t>ιδιαίτερα πολύπλοκο αντικείμενο με σοβαρά αποτελέσματα στην εθνική οικονομία</w:t>
      </w:r>
      <w:r>
        <w:t>.</w:t>
      </w:r>
    </w:p>
    <w:p w14:paraId="4EC4057C" w14:textId="77777777" w:rsidR="006D3C76" w:rsidRDefault="006D3C76" w:rsidP="00687FD3"/>
    <w:p w14:paraId="4729795A" w14:textId="071460AE" w:rsidR="00CE3C1D" w:rsidRPr="006D0FA0" w:rsidRDefault="008F3667" w:rsidP="000C7627">
      <w:pPr>
        <w:pStyle w:val="western"/>
        <w:spacing w:before="0" w:beforeAutospacing="0" w:after="0" w:afterAutospacing="0"/>
        <w:ind w:left="5778" w:firstLine="702"/>
        <w:jc w:val="center"/>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 </w:t>
      </w:r>
      <w:r w:rsidR="00CE3C1D" w:rsidRPr="006D0FA0">
        <w:rPr>
          <w:rFonts w:asciiTheme="minorHAnsi" w:eastAsiaTheme="minorHAnsi" w:hAnsiTheme="minorHAnsi" w:cstheme="minorBidi"/>
          <w:kern w:val="2"/>
          <w:sz w:val="22"/>
          <w:szCs w:val="22"/>
          <w:lang w:eastAsia="en-US"/>
          <w14:ligatures w14:val="standardContextual"/>
        </w:rPr>
        <w:t>Με εκτίμηση</w:t>
      </w:r>
      <w:r w:rsidR="006D0FA0">
        <w:rPr>
          <w:rFonts w:asciiTheme="minorHAnsi" w:eastAsiaTheme="minorHAnsi" w:hAnsiTheme="minorHAnsi" w:cstheme="minorBidi"/>
          <w:kern w:val="2"/>
          <w:sz w:val="22"/>
          <w:szCs w:val="22"/>
          <w:lang w:eastAsia="en-US"/>
          <w14:ligatures w14:val="standardContextual"/>
        </w:rPr>
        <w:t>,</w:t>
      </w:r>
    </w:p>
    <w:p w14:paraId="1D214B63" w14:textId="37B64992" w:rsidR="00CE3C1D" w:rsidRPr="006D0FA0" w:rsidRDefault="000C7627" w:rsidP="000C7627">
      <w:pPr>
        <w:pStyle w:val="western"/>
        <w:spacing w:before="0" w:beforeAutospacing="0" w:after="0" w:afterAutospacing="0"/>
        <w:ind w:left="6129" w:firstLine="351"/>
        <w:jc w:val="center"/>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  </w:t>
      </w:r>
      <w:r w:rsidR="00CE3C1D" w:rsidRPr="006D0FA0">
        <w:rPr>
          <w:rFonts w:asciiTheme="minorHAnsi" w:eastAsiaTheme="minorHAnsi" w:hAnsiTheme="minorHAnsi" w:cstheme="minorBidi"/>
          <w:kern w:val="2"/>
          <w:sz w:val="22"/>
          <w:szCs w:val="22"/>
          <w:lang w:eastAsia="en-US"/>
          <w14:ligatures w14:val="standardContextual"/>
        </w:rPr>
        <w:t>Για τη ΔΕ του ΤΕΕ/ΤΗ</w:t>
      </w:r>
    </w:p>
    <w:p w14:paraId="75672CA8" w14:textId="77777777" w:rsidR="00CE3C1D" w:rsidRDefault="00CE3C1D" w:rsidP="000C7627">
      <w:pPr>
        <w:pStyle w:val="western"/>
        <w:spacing w:before="0" w:beforeAutospacing="0" w:after="0" w:afterAutospacing="0"/>
        <w:ind w:left="5778" w:firstLine="702"/>
        <w:jc w:val="center"/>
        <w:rPr>
          <w:rFonts w:asciiTheme="minorHAnsi" w:eastAsiaTheme="minorHAnsi" w:hAnsiTheme="minorHAnsi" w:cstheme="minorBidi"/>
          <w:kern w:val="2"/>
          <w:sz w:val="22"/>
          <w:szCs w:val="22"/>
          <w:lang w:eastAsia="en-US"/>
          <w14:ligatures w14:val="standardContextual"/>
        </w:rPr>
      </w:pPr>
      <w:r w:rsidRPr="006D0FA0">
        <w:rPr>
          <w:rFonts w:asciiTheme="minorHAnsi" w:eastAsiaTheme="minorHAnsi" w:hAnsiTheme="minorHAnsi" w:cstheme="minorBidi"/>
          <w:kern w:val="2"/>
          <w:sz w:val="22"/>
          <w:szCs w:val="22"/>
          <w:lang w:eastAsia="en-US"/>
          <w14:ligatures w14:val="standardContextual"/>
        </w:rPr>
        <w:t>Ο Πρόεδρος</w:t>
      </w:r>
    </w:p>
    <w:p w14:paraId="4EF42A8F" w14:textId="77777777" w:rsidR="006D0FA0" w:rsidRDefault="006D0FA0" w:rsidP="00651285">
      <w:pPr>
        <w:pStyle w:val="western"/>
        <w:spacing w:before="0" w:beforeAutospacing="0" w:after="0" w:afterAutospacing="0"/>
        <w:ind w:left="3969"/>
        <w:jc w:val="center"/>
        <w:rPr>
          <w:rFonts w:asciiTheme="minorHAnsi" w:eastAsiaTheme="minorHAnsi" w:hAnsiTheme="minorHAnsi" w:cstheme="minorBidi"/>
          <w:kern w:val="2"/>
          <w:sz w:val="22"/>
          <w:szCs w:val="22"/>
          <w:lang w:eastAsia="en-US"/>
          <w14:ligatures w14:val="standardContextual"/>
        </w:rPr>
      </w:pPr>
    </w:p>
    <w:p w14:paraId="63FFB3DA" w14:textId="77777777" w:rsidR="000C7627" w:rsidRDefault="000C7627" w:rsidP="00651285">
      <w:pPr>
        <w:pStyle w:val="western"/>
        <w:spacing w:before="0" w:beforeAutospacing="0" w:after="0" w:afterAutospacing="0"/>
        <w:ind w:left="3969"/>
        <w:jc w:val="center"/>
        <w:rPr>
          <w:rFonts w:asciiTheme="minorHAnsi" w:eastAsiaTheme="minorHAnsi" w:hAnsiTheme="minorHAnsi" w:cstheme="minorBidi"/>
          <w:kern w:val="2"/>
          <w:sz w:val="22"/>
          <w:szCs w:val="22"/>
          <w:lang w:eastAsia="en-US"/>
          <w14:ligatures w14:val="standardContextual"/>
        </w:rPr>
      </w:pPr>
    </w:p>
    <w:p w14:paraId="1892B527" w14:textId="77777777" w:rsidR="000C7627" w:rsidRPr="00E9006E" w:rsidRDefault="000C7627" w:rsidP="00651285">
      <w:pPr>
        <w:pStyle w:val="western"/>
        <w:spacing w:before="0" w:beforeAutospacing="0" w:after="0" w:afterAutospacing="0"/>
        <w:ind w:left="3969"/>
        <w:jc w:val="center"/>
        <w:rPr>
          <w:rFonts w:asciiTheme="minorHAnsi" w:eastAsiaTheme="minorHAnsi" w:hAnsiTheme="minorHAnsi" w:cstheme="minorBidi"/>
          <w:kern w:val="2"/>
          <w:sz w:val="12"/>
          <w:szCs w:val="12"/>
          <w:lang w:eastAsia="en-US"/>
          <w14:ligatures w14:val="standardContextual"/>
        </w:rPr>
      </w:pPr>
    </w:p>
    <w:p w14:paraId="5434B5F8" w14:textId="3C78F323" w:rsidR="006D0FA0" w:rsidRDefault="008F3667" w:rsidP="000C7627">
      <w:pPr>
        <w:pStyle w:val="western"/>
        <w:spacing w:before="0" w:beforeAutospacing="0" w:after="0" w:afterAutospacing="0"/>
        <w:ind w:left="6129" w:firstLine="351"/>
        <w:jc w:val="center"/>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 </w:t>
      </w:r>
      <w:r w:rsidR="006D0FA0">
        <w:rPr>
          <w:rFonts w:asciiTheme="minorHAnsi" w:eastAsiaTheme="minorHAnsi" w:hAnsiTheme="minorHAnsi" w:cstheme="minorBidi"/>
          <w:kern w:val="2"/>
          <w:sz w:val="22"/>
          <w:szCs w:val="22"/>
          <w:lang w:eastAsia="en-US"/>
          <w14:ligatures w14:val="standardContextual"/>
        </w:rPr>
        <w:t xml:space="preserve">Ιωάννης Τσίγκρος </w:t>
      </w:r>
    </w:p>
    <w:p w14:paraId="6255F290" w14:textId="77777777" w:rsidR="007F3239" w:rsidRPr="00A75B57" w:rsidRDefault="007F3239" w:rsidP="00651285">
      <w:pPr>
        <w:pStyle w:val="western"/>
        <w:spacing w:before="0" w:beforeAutospacing="0" w:after="0" w:afterAutospacing="0"/>
        <w:ind w:left="3969"/>
        <w:jc w:val="center"/>
        <w:rPr>
          <w:rFonts w:asciiTheme="minorHAnsi" w:eastAsiaTheme="minorHAnsi" w:hAnsiTheme="minorHAnsi" w:cstheme="minorBidi"/>
          <w:kern w:val="2"/>
          <w:sz w:val="4"/>
          <w:szCs w:val="4"/>
          <w:lang w:eastAsia="en-US"/>
          <w14:ligatures w14:val="standardContextual"/>
        </w:rPr>
      </w:pPr>
    </w:p>
    <w:p w14:paraId="048E2F0A" w14:textId="77777777" w:rsidR="000C7627" w:rsidRDefault="000C7627" w:rsidP="00651285">
      <w:pPr>
        <w:pStyle w:val="western"/>
        <w:spacing w:before="0" w:beforeAutospacing="0" w:after="0" w:afterAutospacing="0"/>
        <w:ind w:left="3969"/>
        <w:jc w:val="center"/>
        <w:rPr>
          <w:rFonts w:asciiTheme="minorHAnsi" w:eastAsiaTheme="minorHAnsi" w:hAnsiTheme="minorHAnsi" w:cstheme="minorBidi"/>
          <w:kern w:val="2"/>
          <w:sz w:val="4"/>
          <w:szCs w:val="4"/>
          <w:lang w:eastAsia="en-US"/>
          <w14:ligatures w14:val="standardContextual"/>
        </w:rPr>
      </w:pPr>
    </w:p>
    <w:p w14:paraId="3B7DC58F" w14:textId="77777777" w:rsidR="00E9006E" w:rsidRDefault="00E9006E" w:rsidP="00651285">
      <w:pPr>
        <w:pStyle w:val="western"/>
        <w:spacing w:before="0" w:beforeAutospacing="0" w:after="0" w:afterAutospacing="0"/>
        <w:ind w:left="3969"/>
        <w:jc w:val="center"/>
        <w:rPr>
          <w:rFonts w:asciiTheme="minorHAnsi" w:eastAsiaTheme="minorHAnsi" w:hAnsiTheme="minorHAnsi" w:cstheme="minorBidi"/>
          <w:kern w:val="2"/>
          <w:sz w:val="4"/>
          <w:szCs w:val="4"/>
          <w:lang w:eastAsia="en-US"/>
          <w14:ligatures w14:val="standardContextual"/>
        </w:rPr>
      </w:pPr>
    </w:p>
    <w:p w14:paraId="1906074C" w14:textId="77777777" w:rsidR="00E9006E" w:rsidRDefault="00E9006E" w:rsidP="00651285">
      <w:pPr>
        <w:pStyle w:val="western"/>
        <w:spacing w:before="0" w:beforeAutospacing="0" w:after="0" w:afterAutospacing="0"/>
        <w:ind w:left="3969"/>
        <w:jc w:val="center"/>
        <w:rPr>
          <w:rFonts w:asciiTheme="minorHAnsi" w:eastAsiaTheme="minorHAnsi" w:hAnsiTheme="minorHAnsi" w:cstheme="minorBidi"/>
          <w:kern w:val="2"/>
          <w:sz w:val="4"/>
          <w:szCs w:val="4"/>
          <w:lang w:eastAsia="en-US"/>
          <w14:ligatures w14:val="standardContextual"/>
        </w:rPr>
      </w:pPr>
    </w:p>
    <w:p w14:paraId="5B4013B6" w14:textId="77777777" w:rsidR="00E9006E" w:rsidRPr="00E9006E" w:rsidRDefault="00E9006E" w:rsidP="00651285">
      <w:pPr>
        <w:pStyle w:val="western"/>
        <w:spacing w:before="0" w:beforeAutospacing="0" w:after="0" w:afterAutospacing="0"/>
        <w:ind w:left="3969"/>
        <w:jc w:val="center"/>
        <w:rPr>
          <w:rFonts w:asciiTheme="minorHAnsi" w:eastAsiaTheme="minorHAnsi" w:hAnsiTheme="minorHAnsi" w:cstheme="minorBidi"/>
          <w:kern w:val="2"/>
          <w:sz w:val="4"/>
          <w:szCs w:val="4"/>
          <w:lang w:eastAsia="en-US"/>
          <w14:ligatures w14:val="standardContextual"/>
        </w:rPr>
      </w:pPr>
    </w:p>
    <w:tbl>
      <w:tblPr>
        <w:tblStyle w:val="ab"/>
        <w:tblW w:w="9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8538"/>
      </w:tblGrid>
      <w:tr w:rsidR="007F3239" w:rsidRPr="00F826B5" w14:paraId="47CA5FFA" w14:textId="77777777" w:rsidTr="00E47C8C">
        <w:trPr>
          <w:trHeight w:val="757"/>
        </w:trPr>
        <w:tc>
          <w:tcPr>
            <w:tcW w:w="724" w:type="dxa"/>
          </w:tcPr>
          <w:p w14:paraId="4D667FE7" w14:textId="77777777" w:rsidR="007F3239" w:rsidRPr="00A75B57" w:rsidRDefault="007F3239" w:rsidP="00E47C8C">
            <w:pPr>
              <w:pStyle w:val="aa"/>
              <w:tabs>
                <w:tab w:val="left" w:pos="604"/>
              </w:tabs>
              <w:rPr>
                <w:b/>
                <w:bCs/>
                <w:u w:val="single"/>
              </w:rPr>
            </w:pPr>
            <w:proofErr w:type="spellStart"/>
            <w:r w:rsidRPr="00A75B57">
              <w:rPr>
                <w:b/>
                <w:bCs/>
                <w:u w:val="single"/>
              </w:rPr>
              <w:t>Κοιν</w:t>
            </w:r>
            <w:proofErr w:type="spellEnd"/>
            <w:r w:rsidRPr="00A75B57">
              <w:rPr>
                <w:b/>
                <w:bCs/>
                <w:u w:val="single"/>
              </w:rPr>
              <w:t xml:space="preserve">: </w:t>
            </w:r>
          </w:p>
        </w:tc>
        <w:tc>
          <w:tcPr>
            <w:tcW w:w="8538" w:type="dxa"/>
          </w:tcPr>
          <w:p w14:paraId="70459390" w14:textId="77777777" w:rsidR="007F3239" w:rsidRDefault="007F3239" w:rsidP="00C1175E">
            <w:pPr>
              <w:pStyle w:val="aa"/>
              <w:numPr>
                <w:ilvl w:val="0"/>
                <w:numId w:val="13"/>
              </w:numPr>
              <w:rPr>
                <w:b/>
                <w:bCs/>
              </w:rPr>
            </w:pPr>
            <w:r w:rsidRPr="00F826B5">
              <w:rPr>
                <w:b/>
                <w:bCs/>
              </w:rPr>
              <w:t>Υπουργείο Περιβάλλοντος &amp; Ενέργειας</w:t>
            </w:r>
          </w:p>
          <w:p w14:paraId="383AEE07" w14:textId="66D26550" w:rsidR="007F3239" w:rsidRPr="00F826B5" w:rsidRDefault="007F3239" w:rsidP="00C1175E">
            <w:pPr>
              <w:pStyle w:val="aa"/>
              <w:ind w:left="360"/>
              <w:rPr>
                <w:b/>
                <w:bCs/>
              </w:rPr>
            </w:pPr>
            <w:r>
              <w:t>Γενική Διεύθυνση Ενέργειας</w:t>
            </w:r>
            <w:r w:rsidR="000C7627">
              <w:t xml:space="preserve">, </w:t>
            </w:r>
            <w:r>
              <w:br/>
            </w:r>
            <w:r w:rsidRPr="00F826B5">
              <w:t>Μεσογείων 119</w:t>
            </w:r>
            <w:r>
              <w:t xml:space="preserve">, </w:t>
            </w:r>
            <w:r w:rsidRPr="00F826B5">
              <w:t>11526</w:t>
            </w:r>
            <w:r>
              <w:t>,</w:t>
            </w:r>
            <w:r w:rsidRPr="00F826B5">
              <w:t xml:space="preserve"> Αθήνα</w:t>
            </w:r>
          </w:p>
        </w:tc>
      </w:tr>
      <w:tr w:rsidR="007F3239" w:rsidRPr="00CB0B8C" w14:paraId="531D8A6B" w14:textId="77777777" w:rsidTr="00E47C8C">
        <w:trPr>
          <w:trHeight w:val="251"/>
        </w:trPr>
        <w:tc>
          <w:tcPr>
            <w:tcW w:w="724" w:type="dxa"/>
          </w:tcPr>
          <w:p w14:paraId="1E3D4A93" w14:textId="77777777" w:rsidR="007F3239" w:rsidRDefault="007F3239" w:rsidP="00C1175E">
            <w:pPr>
              <w:pStyle w:val="aa"/>
            </w:pPr>
          </w:p>
        </w:tc>
        <w:tc>
          <w:tcPr>
            <w:tcW w:w="8538" w:type="dxa"/>
          </w:tcPr>
          <w:p w14:paraId="3062A340" w14:textId="77777777" w:rsidR="007F3239" w:rsidRPr="00CB0B8C" w:rsidRDefault="007F3239" w:rsidP="00C1175E">
            <w:pPr>
              <w:pStyle w:val="aa"/>
              <w:numPr>
                <w:ilvl w:val="0"/>
                <w:numId w:val="13"/>
              </w:numPr>
              <w:rPr>
                <w:b/>
                <w:bCs/>
              </w:rPr>
            </w:pPr>
            <w:r w:rsidRPr="00CB0B8C">
              <w:rPr>
                <w:b/>
                <w:bCs/>
              </w:rPr>
              <w:t>Περιφερειακά Τμήματα ΤΕΕ</w:t>
            </w:r>
          </w:p>
        </w:tc>
      </w:tr>
      <w:tr w:rsidR="007F3239" w:rsidRPr="00CB0B8C" w14:paraId="5FBEA45A" w14:textId="77777777" w:rsidTr="00E47C8C">
        <w:trPr>
          <w:trHeight w:val="743"/>
        </w:trPr>
        <w:tc>
          <w:tcPr>
            <w:tcW w:w="724" w:type="dxa"/>
          </w:tcPr>
          <w:p w14:paraId="4473B53B" w14:textId="77777777" w:rsidR="007F3239" w:rsidRDefault="007F3239" w:rsidP="00C1175E">
            <w:pPr>
              <w:pStyle w:val="aa"/>
            </w:pPr>
          </w:p>
        </w:tc>
        <w:tc>
          <w:tcPr>
            <w:tcW w:w="8538" w:type="dxa"/>
          </w:tcPr>
          <w:p w14:paraId="25FC6BC1" w14:textId="77777777" w:rsidR="007F3239" w:rsidRPr="00CB0B8C" w:rsidRDefault="007F3239" w:rsidP="00C1175E">
            <w:pPr>
              <w:pStyle w:val="aa"/>
              <w:numPr>
                <w:ilvl w:val="0"/>
                <w:numId w:val="13"/>
              </w:numPr>
            </w:pPr>
            <w:r>
              <w:t>Πανελλήνιος Σύλλογος Διπλωματούχων Μηχανολόγων – Ηλεκτρολόγων Μηχανικών (ΠΣΔΜ-Η)</w:t>
            </w:r>
          </w:p>
        </w:tc>
      </w:tr>
    </w:tbl>
    <w:p w14:paraId="4EADEC8F" w14:textId="77777777" w:rsidR="007F3239" w:rsidRDefault="007F3239" w:rsidP="006D0FA0">
      <w:pPr>
        <w:pStyle w:val="western"/>
        <w:spacing w:after="0" w:afterAutospacing="0" w:line="261" w:lineRule="atLeast"/>
        <w:ind w:left="3969"/>
        <w:jc w:val="center"/>
        <w:rPr>
          <w:rFonts w:asciiTheme="minorHAnsi" w:eastAsiaTheme="minorHAnsi" w:hAnsiTheme="minorHAnsi" w:cstheme="minorBidi"/>
          <w:kern w:val="2"/>
          <w:sz w:val="22"/>
          <w:szCs w:val="22"/>
          <w:lang w:eastAsia="en-US"/>
          <w14:ligatures w14:val="standardContextual"/>
        </w:rPr>
      </w:pPr>
    </w:p>
    <w:sectPr w:rsidR="007F3239" w:rsidSect="00E46C58">
      <w:headerReference w:type="default" r:id="rId8"/>
      <w:headerReference w:type="first" r:id="rId9"/>
      <w:pgSz w:w="12240" w:h="15840"/>
      <w:pgMar w:top="993" w:right="1467" w:bottom="709"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82949" w14:textId="77777777" w:rsidR="000C7627" w:rsidRDefault="000C7627" w:rsidP="000C7627">
      <w:pPr>
        <w:spacing w:before="0" w:after="0" w:line="240" w:lineRule="auto"/>
      </w:pPr>
      <w:r>
        <w:separator/>
      </w:r>
    </w:p>
  </w:endnote>
  <w:endnote w:type="continuationSeparator" w:id="0">
    <w:p w14:paraId="2AC43F97" w14:textId="77777777" w:rsidR="000C7627" w:rsidRDefault="000C7627" w:rsidP="000C76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BF7F0" w14:textId="77777777" w:rsidR="000C7627" w:rsidRDefault="000C7627" w:rsidP="000C7627">
      <w:pPr>
        <w:spacing w:before="0" w:after="0" w:line="240" w:lineRule="auto"/>
      </w:pPr>
      <w:r>
        <w:separator/>
      </w:r>
    </w:p>
  </w:footnote>
  <w:footnote w:type="continuationSeparator" w:id="0">
    <w:p w14:paraId="457FBCA0" w14:textId="77777777" w:rsidR="000C7627" w:rsidRDefault="000C7627" w:rsidP="000C76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18FAD" w14:textId="3628DFB7" w:rsidR="00E9006E" w:rsidRPr="00E9006E" w:rsidRDefault="00E9006E" w:rsidP="00E9006E">
    <w:pPr>
      <w:pStyle w:val="3"/>
      <w:spacing w:before="0" w:after="0" w:line="240" w:lineRule="auto"/>
      <w:jc w:val="left"/>
      <w:rPr>
        <w:rFonts w:ascii="Calibri" w:hAnsi="Calibri" w:cs="Calibri"/>
        <w:b/>
        <w:color w:val="auto"/>
        <w:sz w:val="24"/>
        <w:szCs w:val="24"/>
      </w:rPr>
    </w:pPr>
    <w:r w:rsidRPr="00E9006E">
      <w:rPr>
        <w:rFonts w:ascii="Calibri" w:hAnsi="Calibri" w:cs="Arial"/>
        <w:b/>
        <w:color w:val="auto"/>
        <w:sz w:val="24"/>
        <w:szCs w:val="24"/>
      </w:rPr>
      <w:t xml:space="preserve">ΤΕΧΝΙΚΟ ΕΠΙΜΕΛΗΤΗΡΙΟ ΕΛΛΑΔΟΣ                                                                </w:t>
    </w:r>
    <w:r>
      <w:rPr>
        <w:rFonts w:ascii="Calibri" w:hAnsi="Calibri" w:cs="Arial"/>
        <w:b/>
        <w:color w:val="auto"/>
        <w:sz w:val="24"/>
        <w:szCs w:val="24"/>
      </w:rPr>
      <w:t xml:space="preserve">                                  -2-</w:t>
    </w:r>
  </w:p>
  <w:p w14:paraId="57A1AEBF" w14:textId="77777777" w:rsidR="00E9006E" w:rsidRPr="00E9006E" w:rsidRDefault="00E9006E" w:rsidP="00E9006E">
    <w:pPr>
      <w:pStyle w:val="2"/>
      <w:spacing w:before="0" w:after="0" w:line="240" w:lineRule="auto"/>
      <w:rPr>
        <w:rFonts w:ascii="Calibri" w:hAnsi="Calibri" w:cs="Arial"/>
        <w:b/>
        <w:color w:val="auto"/>
        <w:sz w:val="24"/>
        <w:szCs w:val="24"/>
      </w:rPr>
    </w:pPr>
    <w:r w:rsidRPr="00E9006E">
      <w:rPr>
        <w:rFonts w:ascii="Calibri" w:hAnsi="Calibri" w:cs="Arial"/>
        <w:b/>
        <w:color w:val="auto"/>
        <w:sz w:val="24"/>
        <w:szCs w:val="24"/>
      </w:rPr>
      <w:t>Τ Μ Η Μ Α  Η Π Ε Ι Ρ Ο Υ</w:t>
    </w:r>
    <w:r w:rsidRPr="00E9006E">
      <w:rPr>
        <w:rFonts w:ascii="Calibri" w:hAnsi="Calibri" w:cs="Calibri"/>
        <w:b/>
        <w:color w:val="auto"/>
        <w:sz w:val="24"/>
        <w:szCs w:val="24"/>
      </w:rPr>
      <w:t xml:space="preserve">                                                                              </w:t>
    </w:r>
  </w:p>
  <w:p w14:paraId="4C5054AC" w14:textId="77777777" w:rsidR="00E9006E" w:rsidRDefault="00E9006E">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FB6C9" w14:textId="2CCA64FB" w:rsidR="000C7627" w:rsidRPr="007F3239" w:rsidRDefault="000C7627" w:rsidP="000C7627">
    <w:pPr>
      <w:tabs>
        <w:tab w:val="left" w:pos="4680"/>
        <w:tab w:val="left" w:pos="5580"/>
      </w:tabs>
      <w:spacing w:before="0" w:after="0" w:line="240" w:lineRule="auto"/>
      <w:rPr>
        <w:rFonts w:ascii="Calibri" w:hAnsi="Calibri" w:cs="Arial"/>
        <w:b/>
        <w:bCs/>
        <w:sz w:val="24"/>
        <w:szCs w:val="24"/>
      </w:rPr>
    </w:pPr>
    <w:r w:rsidRPr="007F3239">
      <w:rPr>
        <w:rFonts w:ascii="Calibri" w:hAnsi="Calibri" w:cs="Arial"/>
        <w:b/>
        <w:bCs/>
        <w:sz w:val="24"/>
        <w:szCs w:val="24"/>
      </w:rPr>
      <w:t>ΕΛΛΗΝΙ</w:t>
    </w:r>
    <w:r w:rsidRPr="007F3239">
      <w:rPr>
        <w:rFonts w:ascii="Calibri" w:hAnsi="Calibri" w:cs="Arial"/>
        <w:b/>
        <w:bCs/>
        <w:sz w:val="24"/>
        <w:szCs w:val="24"/>
        <w:u w:val="single"/>
      </w:rPr>
      <w:t>ΚΗ  ΔΗΜ</w:t>
    </w:r>
    <w:r w:rsidRPr="007F3239">
      <w:rPr>
        <w:rFonts w:ascii="Calibri" w:hAnsi="Calibri" w:cs="Arial"/>
        <w:b/>
        <w:bCs/>
        <w:sz w:val="24"/>
        <w:szCs w:val="24"/>
      </w:rPr>
      <w:t>ΟΚΡΑΤΙΑ</w:t>
    </w:r>
    <w:r w:rsidRPr="007F3239">
      <w:rPr>
        <w:rFonts w:ascii="Calibri" w:hAnsi="Calibri" w:cs="Calibri"/>
        <w:bCs/>
        <w:sz w:val="24"/>
        <w:szCs w:val="24"/>
      </w:rPr>
      <w:t xml:space="preserve"> </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sidRPr="007F3239">
      <w:rPr>
        <w:rFonts w:ascii="Calibri" w:hAnsi="Calibri" w:cs="Calibri"/>
        <w:bCs/>
        <w:sz w:val="24"/>
        <w:szCs w:val="24"/>
      </w:rPr>
      <w:t xml:space="preserve">Ιωάννινα, </w:t>
    </w:r>
    <w:r w:rsidR="00E9006E">
      <w:rPr>
        <w:rFonts w:ascii="Calibri" w:hAnsi="Calibri" w:cs="Calibri"/>
        <w:bCs/>
        <w:sz w:val="24"/>
        <w:szCs w:val="24"/>
      </w:rPr>
      <w:t>17</w:t>
    </w:r>
    <w:r w:rsidRPr="007F3239">
      <w:rPr>
        <w:rFonts w:ascii="Calibri" w:hAnsi="Calibri" w:cs="Calibri"/>
        <w:bCs/>
        <w:sz w:val="24"/>
        <w:szCs w:val="24"/>
      </w:rPr>
      <w:t>.0</w:t>
    </w:r>
    <w:r w:rsidR="00E9006E">
      <w:rPr>
        <w:rFonts w:ascii="Calibri" w:hAnsi="Calibri" w:cs="Calibri"/>
        <w:bCs/>
        <w:sz w:val="24"/>
        <w:szCs w:val="24"/>
      </w:rPr>
      <w:t>6</w:t>
    </w:r>
    <w:r w:rsidRPr="007F3239">
      <w:rPr>
        <w:rFonts w:ascii="Calibri" w:hAnsi="Calibri" w:cs="Calibri"/>
        <w:bCs/>
        <w:sz w:val="24"/>
        <w:szCs w:val="24"/>
      </w:rPr>
      <w:t>.2025</w:t>
    </w:r>
  </w:p>
  <w:p w14:paraId="70D42312" w14:textId="3EF7E9C8" w:rsidR="000C7627" w:rsidRPr="00F33A62" w:rsidRDefault="000C7627" w:rsidP="000C7627">
    <w:pPr>
      <w:pStyle w:val="3"/>
      <w:spacing w:before="0" w:after="0" w:line="240" w:lineRule="auto"/>
      <w:jc w:val="left"/>
      <w:rPr>
        <w:rFonts w:ascii="Calibri" w:hAnsi="Calibri" w:cs="Calibri"/>
        <w:b/>
        <w:bCs/>
        <w:color w:val="auto"/>
        <w:sz w:val="24"/>
        <w:szCs w:val="24"/>
      </w:rPr>
    </w:pPr>
    <w:r w:rsidRPr="007F3239">
      <w:rPr>
        <w:rFonts w:ascii="Calibri" w:hAnsi="Calibri" w:cs="Arial"/>
        <w:bCs/>
        <w:color w:val="auto"/>
        <w:sz w:val="24"/>
        <w:szCs w:val="24"/>
      </w:rPr>
      <w:t xml:space="preserve">ΤΕΧΝΙΚΟ ΕΠΙΜΕΛΗΤΗΡΙΟ ΕΛΛΑΔΟΣ                                                        </w:t>
    </w:r>
    <w:r>
      <w:rPr>
        <w:rFonts w:ascii="Calibri" w:hAnsi="Calibri" w:cs="Arial"/>
        <w:bCs/>
        <w:color w:val="auto"/>
        <w:sz w:val="24"/>
        <w:szCs w:val="24"/>
      </w:rPr>
      <w:t xml:space="preserve">       </w:t>
    </w:r>
    <w:r w:rsidRPr="007F3239">
      <w:rPr>
        <w:rFonts w:ascii="Calibri" w:hAnsi="Calibri" w:cs="Arial"/>
        <w:bCs/>
        <w:color w:val="auto"/>
        <w:sz w:val="24"/>
        <w:szCs w:val="24"/>
      </w:rPr>
      <w:t xml:space="preserve">  </w:t>
    </w:r>
    <w:proofErr w:type="spellStart"/>
    <w:r w:rsidRPr="007F3239">
      <w:rPr>
        <w:rFonts w:ascii="Calibri" w:hAnsi="Calibri" w:cs="Calibri"/>
        <w:color w:val="auto"/>
        <w:sz w:val="24"/>
        <w:szCs w:val="24"/>
      </w:rPr>
      <w:t>Αριθμ</w:t>
    </w:r>
    <w:proofErr w:type="spellEnd"/>
    <w:r w:rsidRPr="007F3239">
      <w:rPr>
        <w:rFonts w:ascii="Calibri" w:hAnsi="Calibri" w:cs="Calibri"/>
        <w:color w:val="auto"/>
        <w:sz w:val="24"/>
        <w:szCs w:val="24"/>
      </w:rPr>
      <w:t xml:space="preserve">. </w:t>
    </w:r>
    <w:proofErr w:type="spellStart"/>
    <w:r w:rsidRPr="007F3239">
      <w:rPr>
        <w:rFonts w:ascii="Calibri" w:hAnsi="Calibri" w:cs="Calibri"/>
        <w:color w:val="auto"/>
        <w:sz w:val="24"/>
        <w:szCs w:val="24"/>
      </w:rPr>
      <w:t>πρωτ</w:t>
    </w:r>
    <w:proofErr w:type="spellEnd"/>
    <w:r w:rsidRPr="007F3239">
      <w:rPr>
        <w:rFonts w:ascii="Calibri" w:hAnsi="Calibri" w:cs="Calibri"/>
        <w:color w:val="auto"/>
        <w:sz w:val="24"/>
        <w:szCs w:val="24"/>
      </w:rPr>
      <w:t xml:space="preserve">: </w:t>
    </w:r>
    <w:r w:rsidR="00F33A62" w:rsidRPr="00F33A62">
      <w:rPr>
        <w:rFonts w:ascii="Calibri" w:hAnsi="Calibri" w:cs="Calibri"/>
        <w:b/>
        <w:bCs/>
        <w:color w:val="auto"/>
        <w:sz w:val="24"/>
        <w:szCs w:val="24"/>
      </w:rPr>
      <w:t>379</w:t>
    </w:r>
  </w:p>
  <w:p w14:paraId="15526985" w14:textId="77777777" w:rsidR="000C7627" w:rsidRPr="007F3239" w:rsidRDefault="000C7627" w:rsidP="000C7627">
    <w:pPr>
      <w:pStyle w:val="2"/>
      <w:spacing w:before="0" w:after="0" w:line="240" w:lineRule="auto"/>
      <w:rPr>
        <w:rFonts w:ascii="Calibri" w:hAnsi="Calibri" w:cs="Arial"/>
        <w:color w:val="auto"/>
        <w:sz w:val="24"/>
        <w:szCs w:val="24"/>
      </w:rPr>
    </w:pPr>
    <w:r w:rsidRPr="007F3239">
      <w:rPr>
        <w:rFonts w:ascii="Calibri" w:hAnsi="Calibri" w:cs="Arial"/>
        <w:color w:val="auto"/>
        <w:sz w:val="24"/>
        <w:szCs w:val="24"/>
      </w:rPr>
      <w:t>Τ Μ Η Μ Α  Η Π Ε Ι Ρ Ο Υ</w:t>
    </w:r>
    <w:r w:rsidRPr="007F3239">
      <w:rPr>
        <w:rFonts w:ascii="Calibri" w:hAnsi="Calibri" w:cs="Calibri"/>
        <w:color w:val="auto"/>
        <w:sz w:val="24"/>
        <w:szCs w:val="24"/>
      </w:rPr>
      <w:t xml:space="preserve">                                                                              </w:t>
    </w:r>
  </w:p>
  <w:p w14:paraId="15A6D016" w14:textId="77777777" w:rsidR="000C7627" w:rsidRPr="007F3239" w:rsidRDefault="000C7627" w:rsidP="000C7627">
    <w:pPr>
      <w:pStyle w:val="2"/>
      <w:spacing w:before="0" w:after="0" w:line="240" w:lineRule="auto"/>
      <w:rPr>
        <w:rFonts w:ascii="Calibri" w:hAnsi="Calibri" w:cs="Arial"/>
        <w:b/>
        <w:bCs/>
        <w:color w:val="auto"/>
        <w:sz w:val="24"/>
        <w:szCs w:val="24"/>
      </w:rPr>
    </w:pPr>
    <w:r w:rsidRPr="007F3239">
      <w:rPr>
        <w:rFonts w:ascii="Calibri" w:hAnsi="Calibri" w:cs="Arial"/>
        <w:color w:val="auto"/>
        <w:sz w:val="24"/>
        <w:szCs w:val="24"/>
      </w:rPr>
      <w:t>ΑΡΑΒΑΝΤΙΝΟΥ 6 – 8</w:t>
    </w:r>
  </w:p>
  <w:p w14:paraId="3B899B62" w14:textId="77777777" w:rsidR="000C7627" w:rsidRPr="007F3239" w:rsidRDefault="000C7627" w:rsidP="000C7627">
    <w:pPr>
      <w:pStyle w:val="2"/>
      <w:spacing w:before="0" w:after="0" w:line="240" w:lineRule="auto"/>
      <w:rPr>
        <w:rFonts w:ascii="Calibri" w:hAnsi="Calibri" w:cs="Arial"/>
        <w:b/>
        <w:bCs/>
        <w:color w:val="auto"/>
        <w:sz w:val="24"/>
        <w:szCs w:val="24"/>
      </w:rPr>
    </w:pPr>
    <w:r w:rsidRPr="007F3239">
      <w:rPr>
        <w:rFonts w:ascii="Calibri" w:hAnsi="Calibri" w:cs="Arial"/>
        <w:color w:val="auto"/>
        <w:sz w:val="24"/>
        <w:szCs w:val="24"/>
      </w:rPr>
      <w:sym w:font="Wingdings" w:char="F028"/>
    </w:r>
    <w:r w:rsidRPr="007F3239">
      <w:rPr>
        <w:rFonts w:ascii="Calibri" w:hAnsi="Calibri" w:cs="Arial"/>
        <w:color w:val="auto"/>
        <w:sz w:val="24"/>
        <w:szCs w:val="24"/>
      </w:rPr>
      <w:t xml:space="preserve"> 2651027475 / 31323    </w:t>
    </w:r>
  </w:p>
  <w:p w14:paraId="291ACBB4" w14:textId="77777777" w:rsidR="000C7627" w:rsidRPr="007F3239" w:rsidRDefault="000C7627" w:rsidP="000C7627">
    <w:pPr>
      <w:spacing w:before="0" w:after="0" w:line="240" w:lineRule="auto"/>
      <w:rPr>
        <w:rFonts w:ascii="Calibri" w:hAnsi="Calibri" w:cs="Arial Unicode MS"/>
        <w:bCs/>
        <w:spacing w:val="40"/>
        <w:sz w:val="24"/>
        <w:szCs w:val="24"/>
      </w:rPr>
    </w:pPr>
    <w:r w:rsidRPr="007F3239">
      <w:rPr>
        <w:rFonts w:ascii="Calibri" w:hAnsi="Calibri" w:cs="Arial Unicode MS"/>
        <w:bCs/>
        <w:spacing w:val="40"/>
        <w:sz w:val="24"/>
        <w:szCs w:val="24"/>
        <w:lang w:val="de-DE"/>
      </w:rPr>
      <w:t>E</w:t>
    </w:r>
    <w:r w:rsidRPr="007F3239">
      <w:rPr>
        <w:rFonts w:ascii="Calibri" w:hAnsi="Calibri" w:cs="Arial Unicode MS"/>
        <w:bCs/>
        <w:spacing w:val="40"/>
        <w:sz w:val="24"/>
        <w:szCs w:val="24"/>
      </w:rPr>
      <w:t>-</w:t>
    </w:r>
    <w:r w:rsidRPr="007F3239">
      <w:rPr>
        <w:rFonts w:ascii="Calibri" w:hAnsi="Calibri" w:cs="Arial Unicode MS"/>
        <w:bCs/>
        <w:spacing w:val="40"/>
        <w:sz w:val="24"/>
        <w:szCs w:val="24"/>
        <w:lang w:val="de-DE"/>
      </w:rPr>
      <w:t>mail</w:t>
    </w:r>
    <w:r w:rsidRPr="007F3239">
      <w:rPr>
        <w:rFonts w:ascii="Calibri" w:hAnsi="Calibri" w:cs="Arial Unicode MS"/>
        <w:bCs/>
        <w:spacing w:val="40"/>
        <w:sz w:val="24"/>
        <w:szCs w:val="24"/>
      </w:rPr>
      <w:t xml:space="preserve">: </w:t>
    </w:r>
    <w:proofErr w:type="spellStart"/>
    <w:r w:rsidRPr="007F3239">
      <w:rPr>
        <w:rFonts w:ascii="Calibri" w:hAnsi="Calibri" w:cs="Arial Unicode MS"/>
        <w:bCs/>
        <w:spacing w:val="40"/>
        <w:sz w:val="24"/>
        <w:szCs w:val="24"/>
        <w:lang w:val="de-DE"/>
      </w:rPr>
      <w:t>tee</w:t>
    </w:r>
    <w:proofErr w:type="spellEnd"/>
    <w:r w:rsidRPr="007F3239">
      <w:rPr>
        <w:rFonts w:ascii="Calibri" w:hAnsi="Calibri" w:cs="Arial Unicode MS"/>
        <w:bCs/>
        <w:spacing w:val="40"/>
        <w:sz w:val="24"/>
        <w:szCs w:val="24"/>
      </w:rPr>
      <w:t>_</w:t>
    </w:r>
    <w:proofErr w:type="spellStart"/>
    <w:r w:rsidRPr="007F3239">
      <w:rPr>
        <w:rFonts w:ascii="Calibri" w:hAnsi="Calibri" w:cs="Arial Unicode MS"/>
        <w:bCs/>
        <w:spacing w:val="40"/>
        <w:sz w:val="24"/>
        <w:szCs w:val="24"/>
        <w:lang w:val="de-DE"/>
      </w:rPr>
      <w:t>ioan</w:t>
    </w:r>
    <w:proofErr w:type="spellEnd"/>
    <w:r w:rsidRPr="007F3239">
      <w:rPr>
        <w:rFonts w:ascii="Calibri" w:hAnsi="Calibri" w:cs="Arial Unicode MS"/>
        <w:bCs/>
        <w:spacing w:val="40"/>
        <w:sz w:val="24"/>
        <w:szCs w:val="24"/>
      </w:rPr>
      <w:t>@</w:t>
    </w:r>
    <w:proofErr w:type="spellStart"/>
    <w:r w:rsidRPr="007F3239">
      <w:rPr>
        <w:rFonts w:ascii="Calibri" w:hAnsi="Calibri" w:cs="Arial Unicode MS"/>
        <w:bCs/>
        <w:spacing w:val="40"/>
        <w:sz w:val="24"/>
        <w:szCs w:val="24"/>
        <w:lang w:val="de-DE"/>
      </w:rPr>
      <w:t>tee</w:t>
    </w:r>
    <w:proofErr w:type="spellEnd"/>
    <w:r w:rsidRPr="007F3239">
      <w:rPr>
        <w:rFonts w:ascii="Calibri" w:hAnsi="Calibri" w:cs="Arial Unicode MS"/>
        <w:bCs/>
        <w:spacing w:val="40"/>
        <w:sz w:val="24"/>
        <w:szCs w:val="24"/>
      </w:rPr>
      <w:t>.</w:t>
    </w:r>
    <w:proofErr w:type="spellStart"/>
    <w:r w:rsidRPr="007F3239">
      <w:rPr>
        <w:rFonts w:ascii="Calibri" w:hAnsi="Calibri" w:cs="Arial Unicode MS"/>
        <w:bCs/>
        <w:spacing w:val="40"/>
        <w:sz w:val="24"/>
        <w:szCs w:val="24"/>
        <w:lang w:val="de-DE"/>
      </w:rPr>
      <w:t>gr</w:t>
    </w:r>
    <w:proofErr w:type="spellEnd"/>
  </w:p>
  <w:p w14:paraId="3D0AB70D" w14:textId="1D417B57" w:rsidR="000C7627" w:rsidRDefault="000C7627" w:rsidP="000C7627">
    <w:pPr>
      <w:pStyle w:val="ac"/>
      <w:tabs>
        <w:tab w:val="left" w:pos="284"/>
      </w:tabs>
    </w:pPr>
    <w:r>
      <w:rPr>
        <w:rFonts w:ascii="Calibri" w:hAnsi="Calibri" w:cs="Arial"/>
        <w:sz w:val="24"/>
        <w:szCs w:val="24"/>
      </w:rPr>
      <w:tab/>
    </w:r>
    <w:r w:rsidRPr="007F3239">
      <w:rPr>
        <w:rFonts w:ascii="Calibri" w:hAnsi="Calibri" w:cs="Arial"/>
        <w:sz w:val="24"/>
        <w:szCs w:val="24"/>
      </w:rPr>
      <w:t xml:space="preserve">454  44     Ι Ω Α Ν </w:t>
    </w:r>
    <w:proofErr w:type="spellStart"/>
    <w:r w:rsidRPr="007F3239">
      <w:rPr>
        <w:rFonts w:ascii="Calibri" w:hAnsi="Calibri" w:cs="Arial"/>
        <w:sz w:val="24"/>
        <w:szCs w:val="24"/>
      </w:rPr>
      <w:t>Ν</w:t>
    </w:r>
    <w:proofErr w:type="spellEnd"/>
    <w:r w:rsidRPr="007F3239">
      <w:rPr>
        <w:rFonts w:ascii="Calibri" w:hAnsi="Calibri" w:cs="Arial"/>
        <w:sz w:val="24"/>
        <w:szCs w:val="24"/>
      </w:rPr>
      <w:t xml:space="preserve"> Ι Ν Α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11A"/>
    <w:multiLevelType w:val="hybridMultilevel"/>
    <w:tmpl w:val="1B12FA54"/>
    <w:lvl w:ilvl="0" w:tplc="0408000B">
      <w:start w:val="1"/>
      <w:numFmt w:val="bullet"/>
      <w:lvlText w:val=""/>
      <w:lvlJc w:val="left"/>
      <w:pPr>
        <w:ind w:left="668" w:hanging="360"/>
      </w:pPr>
      <w:rPr>
        <w:rFonts w:ascii="Wingdings" w:hAnsi="Wingdings" w:hint="default"/>
      </w:rPr>
    </w:lvl>
    <w:lvl w:ilvl="1" w:tplc="04080003" w:tentative="1">
      <w:start w:val="1"/>
      <w:numFmt w:val="bullet"/>
      <w:lvlText w:val="o"/>
      <w:lvlJc w:val="left"/>
      <w:pPr>
        <w:ind w:left="1388" w:hanging="360"/>
      </w:pPr>
      <w:rPr>
        <w:rFonts w:ascii="Courier New" w:hAnsi="Courier New" w:cs="Courier New" w:hint="default"/>
      </w:rPr>
    </w:lvl>
    <w:lvl w:ilvl="2" w:tplc="04080005" w:tentative="1">
      <w:start w:val="1"/>
      <w:numFmt w:val="bullet"/>
      <w:lvlText w:val=""/>
      <w:lvlJc w:val="left"/>
      <w:pPr>
        <w:ind w:left="2108" w:hanging="360"/>
      </w:pPr>
      <w:rPr>
        <w:rFonts w:ascii="Wingdings" w:hAnsi="Wingdings" w:hint="default"/>
      </w:rPr>
    </w:lvl>
    <w:lvl w:ilvl="3" w:tplc="04080001" w:tentative="1">
      <w:start w:val="1"/>
      <w:numFmt w:val="bullet"/>
      <w:lvlText w:val=""/>
      <w:lvlJc w:val="left"/>
      <w:pPr>
        <w:ind w:left="2828" w:hanging="360"/>
      </w:pPr>
      <w:rPr>
        <w:rFonts w:ascii="Symbol" w:hAnsi="Symbol" w:hint="default"/>
      </w:rPr>
    </w:lvl>
    <w:lvl w:ilvl="4" w:tplc="04080003" w:tentative="1">
      <w:start w:val="1"/>
      <w:numFmt w:val="bullet"/>
      <w:lvlText w:val="o"/>
      <w:lvlJc w:val="left"/>
      <w:pPr>
        <w:ind w:left="3548" w:hanging="360"/>
      </w:pPr>
      <w:rPr>
        <w:rFonts w:ascii="Courier New" w:hAnsi="Courier New" w:cs="Courier New" w:hint="default"/>
      </w:rPr>
    </w:lvl>
    <w:lvl w:ilvl="5" w:tplc="04080005" w:tentative="1">
      <w:start w:val="1"/>
      <w:numFmt w:val="bullet"/>
      <w:lvlText w:val=""/>
      <w:lvlJc w:val="left"/>
      <w:pPr>
        <w:ind w:left="4268" w:hanging="360"/>
      </w:pPr>
      <w:rPr>
        <w:rFonts w:ascii="Wingdings" w:hAnsi="Wingdings" w:hint="default"/>
      </w:rPr>
    </w:lvl>
    <w:lvl w:ilvl="6" w:tplc="04080001" w:tentative="1">
      <w:start w:val="1"/>
      <w:numFmt w:val="bullet"/>
      <w:lvlText w:val=""/>
      <w:lvlJc w:val="left"/>
      <w:pPr>
        <w:ind w:left="4988" w:hanging="360"/>
      </w:pPr>
      <w:rPr>
        <w:rFonts w:ascii="Symbol" w:hAnsi="Symbol" w:hint="default"/>
      </w:rPr>
    </w:lvl>
    <w:lvl w:ilvl="7" w:tplc="04080003" w:tentative="1">
      <w:start w:val="1"/>
      <w:numFmt w:val="bullet"/>
      <w:lvlText w:val="o"/>
      <w:lvlJc w:val="left"/>
      <w:pPr>
        <w:ind w:left="5708" w:hanging="360"/>
      </w:pPr>
      <w:rPr>
        <w:rFonts w:ascii="Courier New" w:hAnsi="Courier New" w:cs="Courier New" w:hint="default"/>
      </w:rPr>
    </w:lvl>
    <w:lvl w:ilvl="8" w:tplc="04080005" w:tentative="1">
      <w:start w:val="1"/>
      <w:numFmt w:val="bullet"/>
      <w:lvlText w:val=""/>
      <w:lvlJc w:val="left"/>
      <w:pPr>
        <w:ind w:left="6428" w:hanging="360"/>
      </w:pPr>
      <w:rPr>
        <w:rFonts w:ascii="Wingdings" w:hAnsi="Wingdings" w:hint="default"/>
      </w:rPr>
    </w:lvl>
  </w:abstractNum>
  <w:abstractNum w:abstractNumId="1" w15:restartNumberingAfterBreak="0">
    <w:nsid w:val="0399410E"/>
    <w:multiLevelType w:val="hybridMultilevel"/>
    <w:tmpl w:val="12C8DC8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15:restartNumberingAfterBreak="0">
    <w:nsid w:val="07C25611"/>
    <w:multiLevelType w:val="hybridMultilevel"/>
    <w:tmpl w:val="49D8418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15:restartNumberingAfterBreak="0">
    <w:nsid w:val="08BA05B5"/>
    <w:multiLevelType w:val="hybridMultilevel"/>
    <w:tmpl w:val="437EA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EC5189"/>
    <w:multiLevelType w:val="hybridMultilevel"/>
    <w:tmpl w:val="8294D05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673AC5"/>
    <w:multiLevelType w:val="multilevel"/>
    <w:tmpl w:val="C4D81D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8C50D5"/>
    <w:multiLevelType w:val="hybridMultilevel"/>
    <w:tmpl w:val="5FCED822"/>
    <w:lvl w:ilvl="0" w:tplc="273A59B2">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35F536D9"/>
    <w:multiLevelType w:val="multilevel"/>
    <w:tmpl w:val="DE66A9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DE3B04"/>
    <w:multiLevelType w:val="hybridMultilevel"/>
    <w:tmpl w:val="941A4B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23F24AF"/>
    <w:multiLevelType w:val="multilevel"/>
    <w:tmpl w:val="281E6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E36557"/>
    <w:multiLevelType w:val="hybridMultilevel"/>
    <w:tmpl w:val="0EEE2F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DCF65AB"/>
    <w:multiLevelType w:val="hybridMultilevel"/>
    <w:tmpl w:val="52089622"/>
    <w:lvl w:ilvl="0" w:tplc="3A960268">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ECC5225"/>
    <w:multiLevelType w:val="hybridMultilevel"/>
    <w:tmpl w:val="3EEEA8F6"/>
    <w:lvl w:ilvl="0" w:tplc="0408000B">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858547616">
    <w:abstractNumId w:val="7"/>
  </w:num>
  <w:num w:numId="2" w16cid:durableId="526219648">
    <w:abstractNumId w:val="9"/>
  </w:num>
  <w:num w:numId="3" w16cid:durableId="150145731">
    <w:abstractNumId w:val="1"/>
  </w:num>
  <w:num w:numId="4" w16cid:durableId="534273620">
    <w:abstractNumId w:val="5"/>
  </w:num>
  <w:num w:numId="5" w16cid:durableId="597517708">
    <w:abstractNumId w:val="2"/>
  </w:num>
  <w:num w:numId="6" w16cid:durableId="760183283">
    <w:abstractNumId w:val="12"/>
  </w:num>
  <w:num w:numId="7" w16cid:durableId="814416288">
    <w:abstractNumId w:val="0"/>
  </w:num>
  <w:num w:numId="8" w16cid:durableId="1886092514">
    <w:abstractNumId w:val="4"/>
  </w:num>
  <w:num w:numId="9" w16cid:durableId="1039932391">
    <w:abstractNumId w:val="10"/>
  </w:num>
  <w:num w:numId="10" w16cid:durableId="936444265">
    <w:abstractNumId w:val="8"/>
  </w:num>
  <w:num w:numId="11" w16cid:durableId="11227494">
    <w:abstractNumId w:val="11"/>
  </w:num>
  <w:num w:numId="12" w16cid:durableId="757363055">
    <w:abstractNumId w:val="3"/>
  </w:num>
  <w:num w:numId="13" w16cid:durableId="749618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D3"/>
    <w:rsid w:val="00025219"/>
    <w:rsid w:val="00094241"/>
    <w:rsid w:val="000C7627"/>
    <w:rsid w:val="000D1EFD"/>
    <w:rsid w:val="00106E65"/>
    <w:rsid w:val="00162C1C"/>
    <w:rsid w:val="00167268"/>
    <w:rsid w:val="002305CD"/>
    <w:rsid w:val="00242FDB"/>
    <w:rsid w:val="00281F4E"/>
    <w:rsid w:val="00286BAE"/>
    <w:rsid w:val="002910C0"/>
    <w:rsid w:val="00292F8A"/>
    <w:rsid w:val="002D6332"/>
    <w:rsid w:val="002F2366"/>
    <w:rsid w:val="00320FC4"/>
    <w:rsid w:val="00323BFB"/>
    <w:rsid w:val="003312FD"/>
    <w:rsid w:val="003455B5"/>
    <w:rsid w:val="0034790F"/>
    <w:rsid w:val="0037203D"/>
    <w:rsid w:val="00381E44"/>
    <w:rsid w:val="003B153D"/>
    <w:rsid w:val="003B21EC"/>
    <w:rsid w:val="004D7770"/>
    <w:rsid w:val="004E61FA"/>
    <w:rsid w:val="0051334D"/>
    <w:rsid w:val="00516388"/>
    <w:rsid w:val="005164E5"/>
    <w:rsid w:val="00531250"/>
    <w:rsid w:val="00550252"/>
    <w:rsid w:val="00553605"/>
    <w:rsid w:val="00562A40"/>
    <w:rsid w:val="0058456D"/>
    <w:rsid w:val="00592B12"/>
    <w:rsid w:val="00592EE5"/>
    <w:rsid w:val="005C044F"/>
    <w:rsid w:val="005D3DE7"/>
    <w:rsid w:val="005E26BE"/>
    <w:rsid w:val="00651285"/>
    <w:rsid w:val="00652634"/>
    <w:rsid w:val="0068079D"/>
    <w:rsid w:val="006819FF"/>
    <w:rsid w:val="00687FD3"/>
    <w:rsid w:val="00694AE2"/>
    <w:rsid w:val="006D0FA0"/>
    <w:rsid w:val="006D3C76"/>
    <w:rsid w:val="006E5CDC"/>
    <w:rsid w:val="00707D70"/>
    <w:rsid w:val="00723F7A"/>
    <w:rsid w:val="007269D2"/>
    <w:rsid w:val="007358CE"/>
    <w:rsid w:val="0077067F"/>
    <w:rsid w:val="0078481A"/>
    <w:rsid w:val="0079707B"/>
    <w:rsid w:val="007C77A7"/>
    <w:rsid w:val="007E6F65"/>
    <w:rsid w:val="007F3239"/>
    <w:rsid w:val="00804F97"/>
    <w:rsid w:val="00833DDF"/>
    <w:rsid w:val="00875739"/>
    <w:rsid w:val="008B0CC1"/>
    <w:rsid w:val="008D6E08"/>
    <w:rsid w:val="008F3667"/>
    <w:rsid w:val="00924828"/>
    <w:rsid w:val="00950215"/>
    <w:rsid w:val="009753EF"/>
    <w:rsid w:val="00981E8E"/>
    <w:rsid w:val="009A62BD"/>
    <w:rsid w:val="009C7B27"/>
    <w:rsid w:val="009D7223"/>
    <w:rsid w:val="009E0013"/>
    <w:rsid w:val="00A067CF"/>
    <w:rsid w:val="00A2390D"/>
    <w:rsid w:val="00A35422"/>
    <w:rsid w:val="00A452EE"/>
    <w:rsid w:val="00A75B57"/>
    <w:rsid w:val="00A81BDC"/>
    <w:rsid w:val="00A95DB3"/>
    <w:rsid w:val="00AD22BC"/>
    <w:rsid w:val="00B03574"/>
    <w:rsid w:val="00B31F6C"/>
    <w:rsid w:val="00B453BE"/>
    <w:rsid w:val="00B80F2E"/>
    <w:rsid w:val="00BF1EDA"/>
    <w:rsid w:val="00C10DAB"/>
    <w:rsid w:val="00C81148"/>
    <w:rsid w:val="00CB0B8C"/>
    <w:rsid w:val="00CE3C1D"/>
    <w:rsid w:val="00DB1F67"/>
    <w:rsid w:val="00E46C58"/>
    <w:rsid w:val="00E47C8C"/>
    <w:rsid w:val="00E534D8"/>
    <w:rsid w:val="00E70BA2"/>
    <w:rsid w:val="00E71DE9"/>
    <w:rsid w:val="00E9006E"/>
    <w:rsid w:val="00E96230"/>
    <w:rsid w:val="00EA2DDA"/>
    <w:rsid w:val="00EF37DA"/>
    <w:rsid w:val="00F246CA"/>
    <w:rsid w:val="00F33A62"/>
    <w:rsid w:val="00F33D74"/>
    <w:rsid w:val="00F47716"/>
    <w:rsid w:val="00F60351"/>
    <w:rsid w:val="00F826B5"/>
    <w:rsid w:val="00F82F79"/>
    <w:rsid w:val="00FC3F65"/>
    <w:rsid w:val="00FC6256"/>
    <w:rsid w:val="00FD2B4A"/>
    <w:rsid w:val="00FE1BF6"/>
    <w:rsid w:val="00FE4592"/>
    <w:rsid w:val="00FF2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7910"/>
  <w15:chartTrackingRefBased/>
  <w15:docId w15:val="{3AFB4122-C94A-4188-9373-800CD442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DE9"/>
    <w:pPr>
      <w:spacing w:before="60" w:after="60" w:line="22" w:lineRule="atLeast"/>
      <w:ind w:firstLine="284"/>
      <w:jc w:val="both"/>
    </w:pPr>
  </w:style>
  <w:style w:type="paragraph" w:styleId="1">
    <w:name w:val="heading 1"/>
    <w:basedOn w:val="a"/>
    <w:next w:val="a"/>
    <w:link w:val="1Char"/>
    <w:uiPriority w:val="9"/>
    <w:qFormat/>
    <w:rsid w:val="00687F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687F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687FD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87FD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87FD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87FD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87FD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87FD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87FD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87FD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rsid w:val="00687FD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rsid w:val="00687FD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687FD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687FD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687FD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87FD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87FD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87FD3"/>
    <w:rPr>
      <w:rFonts w:eastAsiaTheme="majorEastAsia" w:cstheme="majorBidi"/>
      <w:color w:val="272727" w:themeColor="text1" w:themeTint="D8"/>
    </w:rPr>
  </w:style>
  <w:style w:type="paragraph" w:styleId="a3">
    <w:name w:val="Title"/>
    <w:basedOn w:val="a"/>
    <w:next w:val="a"/>
    <w:link w:val="Char"/>
    <w:uiPriority w:val="10"/>
    <w:qFormat/>
    <w:rsid w:val="00687F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87FD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87FD3"/>
    <w:pPr>
      <w:numPr>
        <w:ilvl w:val="1"/>
      </w:numPr>
      <w:ind w:firstLine="284"/>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87FD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87FD3"/>
    <w:pPr>
      <w:spacing w:before="160"/>
      <w:jc w:val="center"/>
    </w:pPr>
    <w:rPr>
      <w:i/>
      <w:iCs/>
      <w:color w:val="404040" w:themeColor="text1" w:themeTint="BF"/>
    </w:rPr>
  </w:style>
  <w:style w:type="character" w:customStyle="1" w:styleId="Char1">
    <w:name w:val="Απόσπασμα Char"/>
    <w:basedOn w:val="a0"/>
    <w:link w:val="a5"/>
    <w:uiPriority w:val="29"/>
    <w:rsid w:val="00687FD3"/>
    <w:rPr>
      <w:i/>
      <w:iCs/>
      <w:color w:val="404040" w:themeColor="text1" w:themeTint="BF"/>
    </w:rPr>
  </w:style>
  <w:style w:type="paragraph" w:styleId="a6">
    <w:name w:val="List Paragraph"/>
    <w:basedOn w:val="a"/>
    <w:uiPriority w:val="34"/>
    <w:qFormat/>
    <w:rsid w:val="00687FD3"/>
    <w:pPr>
      <w:ind w:left="720"/>
      <w:contextualSpacing/>
    </w:pPr>
  </w:style>
  <w:style w:type="character" w:styleId="a7">
    <w:name w:val="Intense Emphasis"/>
    <w:basedOn w:val="a0"/>
    <w:uiPriority w:val="21"/>
    <w:qFormat/>
    <w:rsid w:val="00687FD3"/>
    <w:rPr>
      <w:i/>
      <w:iCs/>
      <w:color w:val="2F5496" w:themeColor="accent1" w:themeShade="BF"/>
    </w:rPr>
  </w:style>
  <w:style w:type="paragraph" w:styleId="a8">
    <w:name w:val="Intense Quote"/>
    <w:basedOn w:val="a"/>
    <w:next w:val="a"/>
    <w:link w:val="Char2"/>
    <w:uiPriority w:val="30"/>
    <w:qFormat/>
    <w:rsid w:val="00687F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687FD3"/>
    <w:rPr>
      <w:i/>
      <w:iCs/>
      <w:color w:val="2F5496" w:themeColor="accent1" w:themeShade="BF"/>
    </w:rPr>
  </w:style>
  <w:style w:type="character" w:styleId="a9">
    <w:name w:val="Intense Reference"/>
    <w:basedOn w:val="a0"/>
    <w:uiPriority w:val="32"/>
    <w:qFormat/>
    <w:rsid w:val="00687FD3"/>
    <w:rPr>
      <w:b/>
      <w:bCs/>
      <w:smallCaps/>
      <w:color w:val="2F5496" w:themeColor="accent1" w:themeShade="BF"/>
      <w:spacing w:val="5"/>
    </w:rPr>
  </w:style>
  <w:style w:type="paragraph" w:styleId="aa">
    <w:name w:val="No Spacing"/>
    <w:uiPriority w:val="1"/>
    <w:qFormat/>
    <w:rsid w:val="00687FD3"/>
    <w:pPr>
      <w:spacing w:after="0" w:line="240" w:lineRule="auto"/>
    </w:pPr>
  </w:style>
  <w:style w:type="paragraph" w:styleId="Web">
    <w:name w:val="Normal (Web)"/>
    <w:basedOn w:val="a"/>
    <w:uiPriority w:val="99"/>
    <w:semiHidden/>
    <w:unhideWhenUsed/>
    <w:rsid w:val="00B80F2E"/>
    <w:rPr>
      <w:rFonts w:ascii="Times New Roman" w:hAnsi="Times New Roman" w:cs="Times New Roman"/>
      <w:sz w:val="24"/>
      <w:szCs w:val="24"/>
    </w:rPr>
  </w:style>
  <w:style w:type="paragraph" w:customStyle="1" w:styleId="western">
    <w:name w:val="western"/>
    <w:basedOn w:val="a"/>
    <w:rsid w:val="00CE3C1D"/>
    <w:pPr>
      <w:spacing w:before="100" w:beforeAutospacing="1" w:after="100" w:afterAutospacing="1" w:line="240" w:lineRule="auto"/>
      <w:ind w:firstLine="0"/>
      <w:jc w:val="left"/>
    </w:pPr>
    <w:rPr>
      <w:rFonts w:ascii="Times New Roman" w:eastAsia="Times New Roman" w:hAnsi="Times New Roman" w:cs="Times New Roman"/>
      <w:kern w:val="0"/>
      <w:sz w:val="24"/>
      <w:szCs w:val="24"/>
      <w:lang w:eastAsia="el-GR"/>
      <w14:ligatures w14:val="none"/>
    </w:rPr>
  </w:style>
  <w:style w:type="table" w:styleId="ab">
    <w:name w:val="Table Grid"/>
    <w:basedOn w:val="a1"/>
    <w:uiPriority w:val="59"/>
    <w:rsid w:val="00CE3C1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3"/>
    <w:unhideWhenUsed/>
    <w:rsid w:val="007F3239"/>
    <w:pPr>
      <w:tabs>
        <w:tab w:val="center" w:pos="4153"/>
        <w:tab w:val="right" w:pos="8306"/>
      </w:tabs>
      <w:overflowPunct w:val="0"/>
      <w:autoSpaceDE w:val="0"/>
      <w:autoSpaceDN w:val="0"/>
      <w:adjustRightInd w:val="0"/>
      <w:spacing w:before="0" w:after="0" w:line="240" w:lineRule="auto"/>
      <w:ind w:firstLine="0"/>
      <w:jc w:val="left"/>
      <w:textAlignment w:val="baseline"/>
    </w:pPr>
    <w:rPr>
      <w:rFonts w:ascii="Times New Roman" w:eastAsia="Times New Roman" w:hAnsi="Times New Roman" w:cs="Times New Roman"/>
      <w:kern w:val="0"/>
      <w:sz w:val="20"/>
      <w:szCs w:val="20"/>
      <w:lang w:eastAsia="el-GR"/>
      <w14:ligatures w14:val="none"/>
    </w:rPr>
  </w:style>
  <w:style w:type="character" w:customStyle="1" w:styleId="Char3">
    <w:name w:val="Κεφαλίδα Char"/>
    <w:basedOn w:val="a0"/>
    <w:link w:val="ac"/>
    <w:rsid w:val="007F3239"/>
    <w:rPr>
      <w:rFonts w:ascii="Times New Roman" w:eastAsia="Times New Roman" w:hAnsi="Times New Roman" w:cs="Times New Roman"/>
      <w:kern w:val="0"/>
      <w:sz w:val="20"/>
      <w:szCs w:val="20"/>
      <w:lang w:eastAsia="el-GR"/>
      <w14:ligatures w14:val="none"/>
    </w:rPr>
  </w:style>
  <w:style w:type="paragraph" w:styleId="ad">
    <w:name w:val="footer"/>
    <w:basedOn w:val="a"/>
    <w:link w:val="Char4"/>
    <w:uiPriority w:val="99"/>
    <w:unhideWhenUsed/>
    <w:rsid w:val="000C7627"/>
    <w:pPr>
      <w:tabs>
        <w:tab w:val="center" w:pos="4153"/>
        <w:tab w:val="right" w:pos="8306"/>
      </w:tabs>
      <w:spacing w:before="0" w:after="0" w:line="240" w:lineRule="auto"/>
    </w:pPr>
  </w:style>
  <w:style w:type="character" w:customStyle="1" w:styleId="Char4">
    <w:name w:val="Υποσέλιδο Char"/>
    <w:basedOn w:val="a0"/>
    <w:link w:val="ad"/>
    <w:uiPriority w:val="99"/>
    <w:rsid w:val="000C7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83707">
      <w:bodyDiv w:val="1"/>
      <w:marLeft w:val="0"/>
      <w:marRight w:val="0"/>
      <w:marTop w:val="0"/>
      <w:marBottom w:val="0"/>
      <w:divBdr>
        <w:top w:val="none" w:sz="0" w:space="0" w:color="auto"/>
        <w:left w:val="none" w:sz="0" w:space="0" w:color="auto"/>
        <w:bottom w:val="none" w:sz="0" w:space="0" w:color="auto"/>
        <w:right w:val="none" w:sz="0" w:space="0" w:color="auto"/>
      </w:divBdr>
    </w:div>
    <w:div w:id="233667240">
      <w:bodyDiv w:val="1"/>
      <w:marLeft w:val="0"/>
      <w:marRight w:val="0"/>
      <w:marTop w:val="0"/>
      <w:marBottom w:val="0"/>
      <w:divBdr>
        <w:top w:val="none" w:sz="0" w:space="0" w:color="auto"/>
        <w:left w:val="none" w:sz="0" w:space="0" w:color="auto"/>
        <w:bottom w:val="none" w:sz="0" w:space="0" w:color="auto"/>
        <w:right w:val="none" w:sz="0" w:space="0" w:color="auto"/>
      </w:divBdr>
      <w:divsChild>
        <w:div w:id="1550799481">
          <w:marLeft w:val="0"/>
          <w:marRight w:val="0"/>
          <w:marTop w:val="0"/>
          <w:marBottom w:val="0"/>
          <w:divBdr>
            <w:top w:val="none" w:sz="0" w:space="0" w:color="auto"/>
            <w:left w:val="none" w:sz="0" w:space="0" w:color="auto"/>
            <w:bottom w:val="none" w:sz="0" w:space="0" w:color="auto"/>
            <w:right w:val="none" w:sz="0" w:space="0" w:color="auto"/>
          </w:divBdr>
        </w:div>
      </w:divsChild>
    </w:div>
    <w:div w:id="283005523">
      <w:bodyDiv w:val="1"/>
      <w:marLeft w:val="0"/>
      <w:marRight w:val="0"/>
      <w:marTop w:val="0"/>
      <w:marBottom w:val="0"/>
      <w:divBdr>
        <w:top w:val="none" w:sz="0" w:space="0" w:color="auto"/>
        <w:left w:val="none" w:sz="0" w:space="0" w:color="auto"/>
        <w:bottom w:val="none" w:sz="0" w:space="0" w:color="auto"/>
        <w:right w:val="none" w:sz="0" w:space="0" w:color="auto"/>
      </w:divBdr>
    </w:div>
    <w:div w:id="407119700">
      <w:bodyDiv w:val="1"/>
      <w:marLeft w:val="0"/>
      <w:marRight w:val="0"/>
      <w:marTop w:val="0"/>
      <w:marBottom w:val="0"/>
      <w:divBdr>
        <w:top w:val="none" w:sz="0" w:space="0" w:color="auto"/>
        <w:left w:val="none" w:sz="0" w:space="0" w:color="auto"/>
        <w:bottom w:val="none" w:sz="0" w:space="0" w:color="auto"/>
        <w:right w:val="none" w:sz="0" w:space="0" w:color="auto"/>
      </w:divBdr>
      <w:divsChild>
        <w:div w:id="707074671">
          <w:marLeft w:val="0"/>
          <w:marRight w:val="0"/>
          <w:marTop w:val="0"/>
          <w:marBottom w:val="0"/>
          <w:divBdr>
            <w:top w:val="none" w:sz="0" w:space="0" w:color="auto"/>
            <w:left w:val="none" w:sz="0" w:space="0" w:color="auto"/>
            <w:bottom w:val="none" w:sz="0" w:space="0" w:color="auto"/>
            <w:right w:val="none" w:sz="0" w:space="0" w:color="auto"/>
          </w:divBdr>
        </w:div>
      </w:divsChild>
    </w:div>
    <w:div w:id="1031877577">
      <w:bodyDiv w:val="1"/>
      <w:marLeft w:val="0"/>
      <w:marRight w:val="0"/>
      <w:marTop w:val="0"/>
      <w:marBottom w:val="0"/>
      <w:divBdr>
        <w:top w:val="none" w:sz="0" w:space="0" w:color="auto"/>
        <w:left w:val="none" w:sz="0" w:space="0" w:color="auto"/>
        <w:bottom w:val="none" w:sz="0" w:space="0" w:color="auto"/>
        <w:right w:val="none" w:sz="0" w:space="0" w:color="auto"/>
      </w:divBdr>
    </w:div>
    <w:div w:id="1417483467">
      <w:bodyDiv w:val="1"/>
      <w:marLeft w:val="0"/>
      <w:marRight w:val="0"/>
      <w:marTop w:val="0"/>
      <w:marBottom w:val="0"/>
      <w:divBdr>
        <w:top w:val="none" w:sz="0" w:space="0" w:color="auto"/>
        <w:left w:val="none" w:sz="0" w:space="0" w:color="auto"/>
        <w:bottom w:val="none" w:sz="0" w:space="0" w:color="auto"/>
        <w:right w:val="none" w:sz="0" w:space="0" w:color="auto"/>
      </w:divBdr>
    </w:div>
    <w:div w:id="1593540191">
      <w:bodyDiv w:val="1"/>
      <w:marLeft w:val="0"/>
      <w:marRight w:val="0"/>
      <w:marTop w:val="0"/>
      <w:marBottom w:val="0"/>
      <w:divBdr>
        <w:top w:val="none" w:sz="0" w:space="0" w:color="auto"/>
        <w:left w:val="none" w:sz="0" w:space="0" w:color="auto"/>
        <w:bottom w:val="none" w:sz="0" w:space="0" w:color="auto"/>
        <w:right w:val="none" w:sz="0" w:space="0" w:color="auto"/>
      </w:divBdr>
      <w:divsChild>
        <w:div w:id="159657045">
          <w:marLeft w:val="0"/>
          <w:marRight w:val="0"/>
          <w:marTop w:val="0"/>
          <w:marBottom w:val="0"/>
          <w:divBdr>
            <w:top w:val="none" w:sz="0" w:space="0" w:color="auto"/>
            <w:left w:val="none" w:sz="0" w:space="0" w:color="auto"/>
            <w:bottom w:val="none" w:sz="0" w:space="0" w:color="auto"/>
            <w:right w:val="none" w:sz="0" w:space="0" w:color="auto"/>
          </w:divBdr>
        </w:div>
      </w:divsChild>
    </w:div>
    <w:div w:id="1749958858">
      <w:bodyDiv w:val="1"/>
      <w:marLeft w:val="0"/>
      <w:marRight w:val="0"/>
      <w:marTop w:val="0"/>
      <w:marBottom w:val="0"/>
      <w:divBdr>
        <w:top w:val="none" w:sz="0" w:space="0" w:color="auto"/>
        <w:left w:val="none" w:sz="0" w:space="0" w:color="auto"/>
        <w:bottom w:val="none" w:sz="0" w:space="0" w:color="auto"/>
        <w:right w:val="none" w:sz="0" w:space="0" w:color="auto"/>
      </w:divBdr>
    </w:div>
    <w:div w:id="1797747890">
      <w:bodyDiv w:val="1"/>
      <w:marLeft w:val="0"/>
      <w:marRight w:val="0"/>
      <w:marTop w:val="0"/>
      <w:marBottom w:val="0"/>
      <w:divBdr>
        <w:top w:val="none" w:sz="0" w:space="0" w:color="auto"/>
        <w:left w:val="none" w:sz="0" w:space="0" w:color="auto"/>
        <w:bottom w:val="none" w:sz="0" w:space="0" w:color="auto"/>
        <w:right w:val="none" w:sz="0" w:space="0" w:color="auto"/>
      </w:divBdr>
      <w:divsChild>
        <w:div w:id="500632012">
          <w:marLeft w:val="0"/>
          <w:marRight w:val="0"/>
          <w:marTop w:val="0"/>
          <w:marBottom w:val="0"/>
          <w:divBdr>
            <w:top w:val="none" w:sz="0" w:space="0" w:color="auto"/>
            <w:left w:val="none" w:sz="0" w:space="0" w:color="auto"/>
            <w:bottom w:val="none" w:sz="0" w:space="0" w:color="auto"/>
            <w:right w:val="none" w:sz="0" w:space="0" w:color="auto"/>
          </w:divBdr>
        </w:div>
      </w:divsChild>
    </w:div>
    <w:div w:id="192749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8E4AA-8BF8-4998-9E96-1268C1E6E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929</Words>
  <Characters>5018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ΠΑΠΑΜΙΧΑΗΛ ΜΙΧΑΛΗΣ</dc:creator>
  <cp:keywords/>
  <dc:description/>
  <cp:lastModifiedBy>Epimelitirio Ioanninon</cp:lastModifiedBy>
  <cp:revision>14</cp:revision>
  <dcterms:created xsi:type="dcterms:W3CDTF">2025-06-17T09:11:00Z</dcterms:created>
  <dcterms:modified xsi:type="dcterms:W3CDTF">2025-06-17T10:17:00Z</dcterms:modified>
</cp:coreProperties>
</file>