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88F" w:rsidRDefault="0048388F" w:rsidP="005B449E">
      <w:pPr>
        <w:pStyle w:val="ListParagraph"/>
        <w:jc w:val="center"/>
        <w:rPr>
          <w:b/>
          <w:u w:val="single"/>
        </w:rPr>
      </w:pPr>
    </w:p>
    <w:p w:rsidR="0048388F" w:rsidRDefault="0048388F" w:rsidP="0048388F">
      <w:pPr>
        <w:pStyle w:val="ListParagraph"/>
        <w:jc w:val="center"/>
        <w:rPr>
          <w:b/>
          <w:u w:val="single"/>
        </w:rPr>
      </w:pPr>
      <w:r>
        <w:rPr>
          <w:b/>
          <w:u w:val="single"/>
        </w:rPr>
        <w:t>ΑΠΟΣΠΑΣΜΑ ΠΡΑΚΤΙΚΟΥ</w:t>
      </w:r>
    </w:p>
    <w:p w:rsidR="0048388F" w:rsidRDefault="0048388F" w:rsidP="0048388F">
      <w:pPr>
        <w:pStyle w:val="ListParagraph"/>
        <w:jc w:val="center"/>
        <w:rPr>
          <w:b/>
          <w:u w:val="single"/>
        </w:rPr>
      </w:pPr>
      <w:r>
        <w:rPr>
          <w:b/>
          <w:u w:val="single"/>
        </w:rPr>
        <w:t>από τη ΣΥΝΕΔΡΙΑΣΗ 1</w:t>
      </w:r>
      <w:r>
        <w:rPr>
          <w:b/>
          <w:u w:val="single"/>
          <w:vertAlign w:val="superscript"/>
        </w:rPr>
        <w:t>η</w:t>
      </w:r>
      <w:r>
        <w:rPr>
          <w:b/>
          <w:u w:val="single"/>
        </w:rPr>
        <w:t>/05</w:t>
      </w:r>
      <w:r>
        <w:rPr>
          <w:b/>
          <w:u w:val="single"/>
        </w:rPr>
        <w:t>-</w:t>
      </w:r>
      <w:r>
        <w:rPr>
          <w:b/>
          <w:u w:val="single"/>
        </w:rPr>
        <w:t>12</w:t>
      </w:r>
      <w:r>
        <w:rPr>
          <w:b/>
          <w:u w:val="single"/>
        </w:rPr>
        <w:t>-20</w:t>
      </w:r>
      <w:r>
        <w:rPr>
          <w:b/>
          <w:u w:val="single"/>
        </w:rPr>
        <w:t>20</w:t>
      </w:r>
      <w:r>
        <w:rPr>
          <w:b/>
          <w:u w:val="single"/>
        </w:rPr>
        <w:t xml:space="preserve"> της ΑΝΤΙΠΡΟΣΩΠΕΙΑΣ του ΤΕΕ/ΤΗ</w:t>
      </w:r>
    </w:p>
    <w:p w:rsidR="0048388F" w:rsidRDefault="0048388F" w:rsidP="0048388F">
      <w:pPr>
        <w:pStyle w:val="ListParagraph"/>
        <w:jc w:val="center"/>
        <w:rPr>
          <w:b/>
          <w:u w:val="single"/>
        </w:rPr>
      </w:pPr>
    </w:p>
    <w:p w:rsidR="0048388F" w:rsidRDefault="0048388F" w:rsidP="0048388F">
      <w:pPr>
        <w:pStyle w:val="ListParagraph"/>
        <w:jc w:val="center"/>
        <w:rPr>
          <w:b/>
          <w:u w:val="single"/>
        </w:rPr>
      </w:pPr>
      <w:r>
        <w:rPr>
          <w:b/>
          <w:u w:val="single"/>
        </w:rPr>
        <w:t>ΜΟΝΙΜΕΣ ΕΠΙΤΡΟΠΕΣ ΚΑΙ ΤΟ ΑΝΤΙΚΕΙΜΕΝΟ ΤΟΥΣ</w:t>
      </w:r>
    </w:p>
    <w:p w:rsidR="0048388F" w:rsidRDefault="0048388F" w:rsidP="005B449E">
      <w:pPr>
        <w:pStyle w:val="ListParagraph"/>
        <w:jc w:val="center"/>
        <w:rPr>
          <w:b/>
          <w:u w:val="single"/>
        </w:rPr>
      </w:pPr>
    </w:p>
    <w:p w:rsidR="00D92F94" w:rsidRDefault="00D92F94" w:rsidP="00D92F94">
      <w:pPr>
        <w:pStyle w:val="ListParagraph"/>
        <w:numPr>
          <w:ilvl w:val="0"/>
          <w:numId w:val="7"/>
        </w:numPr>
        <w:jc w:val="both"/>
        <w:rPr>
          <w:b/>
          <w:u w:val="single"/>
        </w:rPr>
      </w:pPr>
      <w:r>
        <w:rPr>
          <w:b/>
          <w:u w:val="single"/>
        </w:rPr>
        <w:t>Μ.Ε. Επαγγελματικών και Επιστημονικών Θεμάτων, Νέων Μηχανικών και Συνεχιζόμενης Κατάρτισης</w:t>
      </w:r>
    </w:p>
    <w:p w:rsidR="00D92F94" w:rsidRDefault="00D92F94" w:rsidP="00D92F94">
      <w:pPr>
        <w:jc w:val="both"/>
        <w:rPr>
          <w:b/>
          <w:u w:val="single"/>
        </w:rPr>
      </w:pP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 - αντιμετώπιση των συσσωρευμένων επαγγελματικών θεμάτων του κλάδου (ανεργία, υποαπασχόληση, ασφαλιστικό, αναθέσεις έργων και μελετών, αμοιβές, Μηχανικοί του Δημοσίου, ΤΕΙ κλπ.)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 xml:space="preserve">Παρακολούθηση τήρησης της νομοθεσίας που αφορά τα επαγγελματικά δικαιώματα 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Παρακολούθηση, υποστήριξη και διασύνδεση λειτουργίας Δημοσίων φορέων με ιδιώτες μηχανικούς επί διαδικασιών και προβλημάτων που προκύπτουν από τη συνεχή αλλαγή νομοθεσίας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 της επιστημονικής εξέλιξης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Επεξεργασία και κατάθεση προτάσεων για την τεχνική παιδεία όλων των βαθμίδων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Σύνδεση και συνεργασία με το Πανεπιστήμιο, με επιστημονικούς φορείς και με επιστημονικά Ινστιτούτα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Στήριξη και προβολή επιστημονικού έργου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 και επεξεργασία θεμάτων Αντισεισμικού Σχεδιασμού και Φυσικών Καταστροφών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 xml:space="preserve">Οργάνωση και παρακολούθηση σεμιναρίων - ημερίδων για τον αντισεισμικό σχεδιασμό, τεχνολογία υλικών αποκατάστασης και ενίσχυσης των κατασκευών 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 των νέων σύγχρονων τεχνολογιών διασύνδεσης με την κοινωνία της γνώσης και της πληροφορίας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Δικτυακές – τηλεπικοινωνιακές υποδομές σε επίπεδο Περιφέρειας (εκπαίδευση, υγεία, Δημόσια Διοίκηση)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Προτάσεις για την εισαγωγή των νέων τεχνολογιών στην επικοινωνία των οργάνων διοίκησης του ΤΕΕ/ΤΗ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Προτάσεις για την αναβάθμιση του εξοπλισμού του Τμήματος και εξοπλισμό του με νέα οπτικοακουστικά μέσα (εκπαίδευση, υποστήριξη, χρήση, αξιοποίηση)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Προτάσεις για τη διασύνδεση με τράπεζες πληροφοριών και βιβλιοθήκες πέραν αυτής του ΤΕΕ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Οργάνωση και λειτουργία βιβλιοθήκης του Τμήματος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Νέοι Μηχανικοί (προβλήματα, προσέγγιση, στήριξη)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Οργάνωση - υποστήριξη του γραφείου ενημέρωσης, προσανατολισμού και επαγγελματικής και επιστημονικής στήριξης των Νέων Μηχανικών του  Τμήματος. Σεμινάρια μόνιμης κατάρτισης (Νόμοι, προδιαγραφές, κανονισμοί, διαδικασίες έκδοσης αδειών, κλπ.)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Έρευνα αγοράς εργασίας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Οργάνωση σεμιναρίων, ημερίδων, συνεδρίων, διαλέξεων, για θέματα ειδικού και ευρύτερου ενδιαφέροντος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Κατάρτιση και υλοποίηση προγραμμάτων συνεχιζόμενης εκπαίδευσης και κατάρτισης, αξιοποίηση κοινοτικών και όχι μόνον, προγραμμάτων για την επιμόρφωση και την απασχόληση</w:t>
      </w:r>
    </w:p>
    <w:p w:rsidR="00D65371" w:rsidRDefault="00D65371" w:rsidP="00D65371">
      <w:pPr>
        <w:jc w:val="both"/>
      </w:pPr>
    </w:p>
    <w:p w:rsidR="00D65371" w:rsidRDefault="00D65371" w:rsidP="00D65371">
      <w:pPr>
        <w:jc w:val="both"/>
      </w:pPr>
    </w:p>
    <w:p w:rsidR="00D65371" w:rsidRDefault="00D65371" w:rsidP="00D65371">
      <w:pPr>
        <w:jc w:val="both"/>
      </w:pPr>
      <w:bookmarkStart w:id="0" w:name="_GoBack"/>
      <w:bookmarkEnd w:id="0"/>
    </w:p>
    <w:p w:rsidR="00D92F94" w:rsidRPr="006D7FB7" w:rsidRDefault="00D92F94" w:rsidP="005B449E">
      <w:pPr>
        <w:jc w:val="both"/>
      </w:pPr>
    </w:p>
    <w:p w:rsidR="00D92F94" w:rsidRDefault="00D92F94" w:rsidP="00D92F94">
      <w:pPr>
        <w:pStyle w:val="ListParagraph"/>
        <w:numPr>
          <w:ilvl w:val="0"/>
          <w:numId w:val="7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>Μ.Ε. Έργων Υποδομής, Ανάπτυξης και Ευρωπαϊκών Προγραμμάτων</w:t>
      </w:r>
    </w:p>
    <w:p w:rsidR="00D92F94" w:rsidRDefault="00D92F94" w:rsidP="00D92F94">
      <w:pPr>
        <w:pStyle w:val="ListParagraph"/>
        <w:jc w:val="both"/>
        <w:rPr>
          <w:b/>
          <w:u w:val="single"/>
        </w:rPr>
      </w:pP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Επεξεργασία προτάσεων για τις τεχνικές υποδομές, την αξιοποίηση των φυσικών πόρων και γενικά την ανάπτυξη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Παρακολούθηση, επεξεργασία, συμμετοχή στην κατάρτιση των προγραμμάτων επενδύσεων στην Περιφέρεια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Διερεύνηση επιπτώσεων από τα μεγάλα έργα υποδομής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Διερεύνηση και προώθηση σύγχρονων τεχνολογιών φιλικών προς το περιβάλλον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 xml:space="preserve">Παρακολούθηση κοινοτικών προγραμμάτων 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 των σημαντικών τεχνικών – αναπτυξιακών θεμάτων του Περιφερειακού Συμβουλίου Ιωαννίνων και των μεγάλων Δήμων του Νομού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 Ευρωπαϊκών Προγραμμάτων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Ανεύρεση και Προσδιορισμός Ευρωπαϊκών Προγραμμάτων με αντικείμενο που άπτεται του Περιφερειακού Τμήματος ΤΕΕ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Αξιολόγηση και εκτίμηση της δυνατότητας συμμετοχής του Τμήματος σε δράσεις των παραπάνω προγραμμάτων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Εύρεση και δραστηριοποίηση εταίρων και ωφελούμενων για την υλοποίηση δράσεων στο πλαίσιο των προγραμμάτων αυτών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Κατάρτιση και υλοποίηση έργων / δράσεων για τα προγράμματα αυτά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Ενημέρωση και πληροφόρηση των μηχανικών, για ευκαιρίες που παρουσιάζονται από προγράμματα ή τα θέματα τέτοιου είδους (ευκαιρίες επαγγελματικής δραστηριοποίησης, δυνατότητες ενισχύσεων κλπ.)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 και υποστήριξη της υλοποίησης και αξιολόγηση της ποιότητας έργων / δράσεων για τα προγράμματα αυτά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Εδραίωση και αναγνώριση του ρόλου του ΤΕΕ ως ικανού και αξιόλογου εταίρου για δράσεις και έργα σε Ευρωπαϊκό επίπεδο, εταίρο με εξαιρετικά υψηλό επίπεδο επιστημονικής και τεχνικής κατάρτισης</w:t>
      </w:r>
    </w:p>
    <w:p w:rsidR="00D92F94" w:rsidRDefault="00D92F94" w:rsidP="00D92F94">
      <w:pPr>
        <w:ind w:left="720"/>
        <w:jc w:val="both"/>
      </w:pPr>
    </w:p>
    <w:p w:rsidR="00D92F94" w:rsidRDefault="00D92F94" w:rsidP="00D92F94">
      <w:pPr>
        <w:pStyle w:val="ListParagraph"/>
        <w:numPr>
          <w:ilvl w:val="0"/>
          <w:numId w:val="7"/>
        </w:numPr>
        <w:jc w:val="both"/>
        <w:rPr>
          <w:b/>
          <w:u w:val="single"/>
        </w:rPr>
      </w:pPr>
      <w:r>
        <w:rPr>
          <w:b/>
          <w:u w:val="single"/>
        </w:rPr>
        <w:t>Μ.Ε. Πολιτιστικής Κληρονομιάς</w:t>
      </w:r>
    </w:p>
    <w:p w:rsidR="00D92F94" w:rsidRDefault="00D92F94" w:rsidP="00D92F94">
      <w:pPr>
        <w:pStyle w:val="ListParagraph"/>
        <w:jc w:val="both"/>
        <w:rPr>
          <w:b/>
          <w:u w:val="single"/>
        </w:rPr>
      </w:pP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Μνημεία πολιτιστικής κληρονομιάς (προστασία, συντήρηση, ανάδειξη)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 xml:space="preserve">Έξυπνες μέθοδοι ανάδειξης μνημείων και καινοτόμες χρήσεις </w:t>
      </w:r>
    </w:p>
    <w:p w:rsidR="00D92F94" w:rsidRDefault="00D92F94" w:rsidP="00D92F94">
      <w:pPr>
        <w:jc w:val="both"/>
      </w:pPr>
    </w:p>
    <w:p w:rsidR="00D92F94" w:rsidRDefault="00D92F94" w:rsidP="00D92F94">
      <w:pPr>
        <w:pStyle w:val="ListParagraph"/>
        <w:numPr>
          <w:ilvl w:val="0"/>
          <w:numId w:val="7"/>
        </w:numPr>
        <w:jc w:val="both"/>
        <w:rPr>
          <w:b/>
          <w:u w:val="single"/>
        </w:rPr>
      </w:pPr>
      <w:r>
        <w:rPr>
          <w:b/>
          <w:u w:val="single"/>
        </w:rPr>
        <w:t>Μ.Ε. Πολεοδομίας, Χωροταξίας και Δομημένου Περιβάλλοντος</w:t>
      </w:r>
    </w:p>
    <w:p w:rsidR="00D92F94" w:rsidRDefault="00D92F94" w:rsidP="00D92F94">
      <w:pPr>
        <w:pStyle w:val="ListParagraph"/>
        <w:jc w:val="both"/>
        <w:rPr>
          <w:b/>
          <w:u w:val="single"/>
        </w:rPr>
      </w:pP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Χωροταξικός, πολεοδομικός σχεδιασμός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Χρήσεις γης και γενικά πολεοδομικά θέματα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proofErr w:type="spellStart"/>
      <w:r>
        <w:t>Χωροθέτηση</w:t>
      </w:r>
      <w:proofErr w:type="spellEnd"/>
      <w:r>
        <w:t xml:space="preserve"> δραστηριοτήτων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 xml:space="preserve">Διερεύνηση προτάσεων για αναπλάσεις περιοχών 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Δομημένο περιβάλλον και ποιότητα ζωής</w:t>
      </w:r>
    </w:p>
    <w:p w:rsidR="00D92F94" w:rsidRDefault="00D92F94" w:rsidP="00D92F94">
      <w:pPr>
        <w:pStyle w:val="ListParagraph"/>
        <w:jc w:val="both"/>
      </w:pPr>
    </w:p>
    <w:p w:rsidR="00D92F94" w:rsidRDefault="00D92F94" w:rsidP="00D92F94">
      <w:pPr>
        <w:pStyle w:val="ListParagraph"/>
        <w:numPr>
          <w:ilvl w:val="0"/>
          <w:numId w:val="7"/>
        </w:numPr>
        <w:jc w:val="both"/>
        <w:rPr>
          <w:b/>
          <w:u w:val="single"/>
        </w:rPr>
      </w:pPr>
      <w:r>
        <w:rPr>
          <w:b/>
          <w:u w:val="single"/>
        </w:rPr>
        <w:t>Μ.Ε. Φυσικού Περιβάλλοντος, Οικολογίας και Ενεργειακών Θεμάτων</w:t>
      </w:r>
    </w:p>
    <w:p w:rsidR="00D92F94" w:rsidRDefault="00D92F94" w:rsidP="00D92F94">
      <w:pPr>
        <w:pStyle w:val="ListParagraph"/>
        <w:jc w:val="both"/>
        <w:rPr>
          <w:b/>
          <w:u w:val="single"/>
        </w:rPr>
      </w:pP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Παραγωγή θέσεων για τη λελογισμένη και περιβαλλοντικά συμβατή αξιοποίηση των φυσικών πόρων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 xml:space="preserve">Διερεύνηση </w:t>
      </w:r>
      <w:proofErr w:type="spellStart"/>
      <w:r>
        <w:t>οχλουσών</w:t>
      </w:r>
      <w:proofErr w:type="spellEnd"/>
      <w:r>
        <w:t xml:space="preserve"> και ρυπογόνων δραστηριοτήτων σε περιβαλλοντικά ευαίσθητες   περιοχές, προγραμμάτων και έργων </w:t>
      </w:r>
      <w:proofErr w:type="spellStart"/>
      <w:r>
        <w:t>αντιρρύπανσης</w:t>
      </w:r>
      <w:proofErr w:type="spellEnd"/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 περιβαλλοντικών μελετών έργων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Επεξεργασία ειδικών θεμάτων περιβάλλοντος και οικολογίας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lastRenderedPageBreak/>
        <w:t>Επεξεργασία και προώθηση σύγχρονων τεχνολογιών και τεχνολογιών φιλικών προς το περιβάλλον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Αξιοποίηση ενεργειακού δυναμικού της περιοχής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Ανανεώσιμες πηγές ενέργειας</w:t>
      </w:r>
    </w:p>
    <w:p w:rsidR="00D92F94" w:rsidRPr="005C4CCD" w:rsidRDefault="00D92F94" w:rsidP="00D92F94">
      <w:pPr>
        <w:pStyle w:val="ListParagraph"/>
        <w:numPr>
          <w:ilvl w:val="0"/>
          <w:numId w:val="8"/>
        </w:numPr>
        <w:jc w:val="both"/>
      </w:pPr>
      <w:r>
        <w:t>Ενεργειακή ευαισθητοποίηση της κοινωνίας και διαμόρφωση ενεργειακής συνείδησης καταναλωτών</w:t>
      </w:r>
    </w:p>
    <w:p w:rsidR="005C4CCD" w:rsidRDefault="005C4CCD" w:rsidP="005C4CCD">
      <w:pPr>
        <w:pStyle w:val="ListParagraph"/>
        <w:jc w:val="both"/>
      </w:pPr>
    </w:p>
    <w:p w:rsidR="00D92F94" w:rsidRDefault="00D92F94" w:rsidP="00D92F94">
      <w:pPr>
        <w:pStyle w:val="ListParagraph"/>
        <w:numPr>
          <w:ilvl w:val="0"/>
          <w:numId w:val="7"/>
        </w:numPr>
        <w:jc w:val="both"/>
        <w:rPr>
          <w:b/>
          <w:u w:val="single"/>
        </w:rPr>
      </w:pPr>
      <w:r>
        <w:rPr>
          <w:b/>
          <w:u w:val="single"/>
        </w:rPr>
        <w:t>Μ.Ε.  Υγιεινής και Ασφάλειας στους χώρους εργασίας</w:t>
      </w:r>
    </w:p>
    <w:p w:rsidR="00D92F94" w:rsidRDefault="00D92F94" w:rsidP="00D92F94">
      <w:pPr>
        <w:pStyle w:val="ListParagraph"/>
        <w:jc w:val="both"/>
        <w:rPr>
          <w:b/>
          <w:u w:val="single"/>
        </w:rPr>
      </w:pP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Προαγωγή των θεμάτων για την ασφάλεια και υγεία των εργαζομένων με στόχο την αποτροπή εργατικών ατυχημάτων και επαγγελματικών ασθενειών στους χώρους εργασίας και τη βελτίωση των εργασιακών συνθηκών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Ενημέρωση και πληροφόρηση των μηχανικών, αλλά και των εργαζομένων και εργοδοτών για τα θέματα αυτά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 xml:space="preserve">Διοργάνωση σχετικών εκδηλώσεων (ημερίδες, σεμινάρια, </w:t>
      </w:r>
      <w:proofErr w:type="spellStart"/>
      <w:r>
        <w:t>κ.λ.π</w:t>
      </w:r>
      <w:proofErr w:type="spellEnd"/>
      <w:r>
        <w:t xml:space="preserve">.) 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Κατάθεση προτάσεων για τη βελτίωση του θεσμικού πλαισίου ασφάλειας και υγείας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Ανάπτυξη συνεργασιών με τις αρμόδιες υπηρεσίες και τους επιστημονικούς και άλλους φορείς</w:t>
      </w:r>
    </w:p>
    <w:p w:rsidR="00D92F94" w:rsidRDefault="00D92F94" w:rsidP="00D92F94">
      <w:pPr>
        <w:pStyle w:val="ListParagraph"/>
        <w:jc w:val="both"/>
      </w:pPr>
    </w:p>
    <w:p w:rsidR="00D92F94" w:rsidRDefault="00D92F94" w:rsidP="00D92F94">
      <w:pPr>
        <w:pStyle w:val="ListParagraph"/>
        <w:numPr>
          <w:ilvl w:val="0"/>
          <w:numId w:val="7"/>
        </w:numPr>
        <w:jc w:val="both"/>
        <w:rPr>
          <w:b/>
          <w:u w:val="single"/>
        </w:rPr>
      </w:pPr>
      <w:r>
        <w:rPr>
          <w:b/>
          <w:u w:val="single"/>
        </w:rPr>
        <w:t xml:space="preserve">Μ.Ε. Πραγματογνωμοσυνών </w:t>
      </w:r>
    </w:p>
    <w:p w:rsidR="00D92F94" w:rsidRDefault="00D92F94" w:rsidP="00D92F94">
      <w:pPr>
        <w:pStyle w:val="ListParagraph"/>
        <w:jc w:val="both"/>
        <w:rPr>
          <w:b/>
          <w:u w:val="single"/>
        </w:rPr>
      </w:pP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Προσδιορισμός κριτηρίων ορισμού πραγματογνωμόνων και έλεγχος τήρησης αυτών</w:t>
      </w:r>
    </w:p>
    <w:p w:rsidR="00D92F94" w:rsidRDefault="00D92F94" w:rsidP="00D92F94">
      <w:pPr>
        <w:pStyle w:val="ListParagraph"/>
        <w:numPr>
          <w:ilvl w:val="0"/>
          <w:numId w:val="8"/>
        </w:numPr>
        <w:jc w:val="both"/>
      </w:pPr>
      <w:r>
        <w:t>Παρακολούθηση και υποστήριξη του έργου των πραγματογνωμόνων</w:t>
      </w:r>
    </w:p>
    <w:p w:rsidR="002246CF" w:rsidRPr="002246CF" w:rsidRDefault="00D92F94" w:rsidP="002246CF">
      <w:pPr>
        <w:pStyle w:val="ListParagraph"/>
        <w:numPr>
          <w:ilvl w:val="0"/>
          <w:numId w:val="8"/>
        </w:numPr>
        <w:jc w:val="both"/>
      </w:pPr>
      <w:r>
        <w:t>Αξιολόγηση της ποιότητας των πραγματογνωμοσυνών, της συνέπειας και της ανταπόκρισης των πραγματογνωμόνων</w:t>
      </w:r>
    </w:p>
    <w:p w:rsidR="00F2727D" w:rsidRPr="002246CF" w:rsidRDefault="00D92F94" w:rsidP="002246CF">
      <w:pPr>
        <w:pStyle w:val="ListParagraph"/>
        <w:numPr>
          <w:ilvl w:val="0"/>
          <w:numId w:val="8"/>
        </w:numPr>
        <w:jc w:val="both"/>
      </w:pPr>
      <w:r>
        <w:t>Εξειδίκευση των οδηγιών για τη σύνταξη των πραγματογνωμοσυνών</w:t>
      </w:r>
    </w:p>
    <w:p w:rsidR="00D92F94" w:rsidRPr="00D92F94" w:rsidRDefault="00D92F94" w:rsidP="00D92F94">
      <w:pPr>
        <w:pStyle w:val="ListParagraph"/>
        <w:jc w:val="both"/>
        <w:rPr>
          <w:b/>
          <w:u w:val="single"/>
        </w:rPr>
      </w:pPr>
    </w:p>
    <w:p w:rsidR="00D3422C" w:rsidRPr="00E03A6B" w:rsidRDefault="00D3422C" w:rsidP="0057420E">
      <w:pPr>
        <w:pStyle w:val="BodyTextIndent"/>
        <w:ind w:left="0"/>
        <w:jc w:val="right"/>
        <w:rPr>
          <w:rFonts w:ascii="Calibri" w:hAnsi="Calibri"/>
        </w:rPr>
      </w:pPr>
    </w:p>
    <w:sectPr w:rsidR="00D3422C" w:rsidRPr="00E03A6B" w:rsidSect="00025DBF">
      <w:headerReference w:type="default" r:id="rId7"/>
      <w:pgSz w:w="11906" w:h="16838"/>
      <w:pgMar w:top="1843" w:right="991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87E" w:rsidRDefault="00BF387E">
      <w:r>
        <w:separator/>
      </w:r>
    </w:p>
  </w:endnote>
  <w:endnote w:type="continuationSeparator" w:id="0">
    <w:p w:rsidR="00BF387E" w:rsidRDefault="00BF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UB-Times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87E" w:rsidRDefault="00BF387E">
      <w:r>
        <w:separator/>
      </w:r>
    </w:p>
  </w:footnote>
  <w:footnote w:type="continuationSeparator" w:id="0">
    <w:p w:rsidR="00BF387E" w:rsidRDefault="00BF3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7D7" w:rsidRDefault="009167D7" w:rsidP="00EF452E">
    <w:pPr>
      <w:tabs>
        <w:tab w:val="left" w:pos="4680"/>
        <w:tab w:val="left" w:pos="5580"/>
      </w:tabs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 xml:space="preserve">             ΕΛΛΗΝΙ</w:t>
    </w:r>
    <w:r>
      <w:rPr>
        <w:rFonts w:ascii="Arial" w:hAnsi="Arial" w:cs="Arial"/>
        <w:b/>
        <w:bCs/>
        <w:sz w:val="20"/>
        <w:u w:val="single"/>
      </w:rPr>
      <w:t>ΚΗ  ΔΗΜ</w:t>
    </w:r>
    <w:r>
      <w:rPr>
        <w:rFonts w:ascii="Arial" w:hAnsi="Arial" w:cs="Arial"/>
        <w:b/>
        <w:bCs/>
        <w:sz w:val="20"/>
      </w:rPr>
      <w:t>ΟΚΡΑΤΙΑ</w:t>
    </w:r>
  </w:p>
  <w:p w:rsidR="009167D7" w:rsidRDefault="009167D7" w:rsidP="00EF452E">
    <w:pPr>
      <w:tabs>
        <w:tab w:val="left" w:pos="4680"/>
        <w:tab w:val="left" w:pos="5580"/>
      </w:tabs>
      <w:rPr>
        <w:rFonts w:ascii="Arial" w:hAnsi="Arial" w:cs="Arial"/>
        <w:b/>
        <w:bCs/>
        <w:sz w:val="8"/>
      </w:rPr>
    </w:pPr>
    <w:r>
      <w:rPr>
        <w:rFonts w:ascii="Arial" w:hAnsi="Arial" w:cs="Arial"/>
        <w:b/>
        <w:bCs/>
        <w:sz w:val="20"/>
      </w:rPr>
      <w:t xml:space="preserve">   </w:t>
    </w:r>
  </w:p>
  <w:p w:rsidR="009167D7" w:rsidRDefault="009167D7" w:rsidP="00EF452E">
    <w:pPr>
      <w:pStyle w:val="Heading3"/>
    </w:pPr>
    <w:r>
      <w:t xml:space="preserve">    ΤΕΧΝΙΚΟ ΕΠΙΜΕΛΗΤΗΡΙΟ ΕΛΛΑΔΟΣ</w:t>
    </w:r>
  </w:p>
  <w:p w:rsidR="009167D7" w:rsidRDefault="009167D7" w:rsidP="00EF452E">
    <w:pPr>
      <w:pStyle w:val="Heading2"/>
      <w:rPr>
        <w:rFonts w:ascii="Arial" w:hAnsi="Arial" w:cs="Arial"/>
        <w:bCs/>
        <w:sz w:val="24"/>
      </w:rPr>
    </w:pPr>
    <w:r>
      <w:rPr>
        <w:rFonts w:ascii="Arial" w:hAnsi="Arial" w:cs="Arial"/>
        <w:bCs/>
      </w:rPr>
      <w:t xml:space="preserve">          </w:t>
    </w:r>
    <w:r>
      <w:rPr>
        <w:rFonts w:ascii="Arial" w:hAnsi="Arial" w:cs="Arial"/>
        <w:bCs/>
        <w:sz w:val="24"/>
      </w:rPr>
      <w:t>Τ Μ Η Μ Α  Η Π Ε Ι Ρ Ο Υ</w:t>
    </w:r>
  </w:p>
  <w:p w:rsidR="0057420E" w:rsidRDefault="0057420E" w:rsidP="0057420E"/>
  <w:p w:rsidR="0057420E" w:rsidRPr="0057420E" w:rsidRDefault="0057420E" w:rsidP="005742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6461A"/>
    <w:multiLevelType w:val="hybridMultilevel"/>
    <w:tmpl w:val="B22A8016"/>
    <w:lvl w:ilvl="0" w:tplc="AB0A4B0E">
      <w:start w:val="45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D806EA0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9D7A4D"/>
    <w:multiLevelType w:val="hybridMultilevel"/>
    <w:tmpl w:val="FFA63C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2BBC"/>
    <w:multiLevelType w:val="hybridMultilevel"/>
    <w:tmpl w:val="77F426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6A2796"/>
    <w:multiLevelType w:val="hybridMultilevel"/>
    <w:tmpl w:val="CD826AE8"/>
    <w:lvl w:ilvl="0" w:tplc="AB0A4B0E">
      <w:start w:val="4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01982"/>
    <w:multiLevelType w:val="hybridMultilevel"/>
    <w:tmpl w:val="CAE8E5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F636F8"/>
    <w:multiLevelType w:val="hybridMultilevel"/>
    <w:tmpl w:val="FA6ED08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1E2D77"/>
    <w:multiLevelType w:val="hybridMultilevel"/>
    <w:tmpl w:val="DCBCDB4E"/>
    <w:lvl w:ilvl="0" w:tplc="AB0A4B0E">
      <w:start w:val="4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2E"/>
    <w:rsid w:val="00025DBF"/>
    <w:rsid w:val="000345DD"/>
    <w:rsid w:val="000D40AE"/>
    <w:rsid w:val="0016229F"/>
    <w:rsid w:val="0019663C"/>
    <w:rsid w:val="001A5FC3"/>
    <w:rsid w:val="002246CF"/>
    <w:rsid w:val="002573B9"/>
    <w:rsid w:val="002B3E48"/>
    <w:rsid w:val="002C7B8A"/>
    <w:rsid w:val="0030209B"/>
    <w:rsid w:val="00333877"/>
    <w:rsid w:val="0035596E"/>
    <w:rsid w:val="003A1AC3"/>
    <w:rsid w:val="0048388F"/>
    <w:rsid w:val="004C1137"/>
    <w:rsid w:val="004E2461"/>
    <w:rsid w:val="004F1E5C"/>
    <w:rsid w:val="005036D6"/>
    <w:rsid w:val="00532E9E"/>
    <w:rsid w:val="0057420E"/>
    <w:rsid w:val="005934D1"/>
    <w:rsid w:val="005B449E"/>
    <w:rsid w:val="005C4CCD"/>
    <w:rsid w:val="006002A3"/>
    <w:rsid w:val="00657062"/>
    <w:rsid w:val="006A6E57"/>
    <w:rsid w:val="006D7FB7"/>
    <w:rsid w:val="0076367A"/>
    <w:rsid w:val="00782CCF"/>
    <w:rsid w:val="007F4694"/>
    <w:rsid w:val="00856046"/>
    <w:rsid w:val="00857F12"/>
    <w:rsid w:val="009167D7"/>
    <w:rsid w:val="00973664"/>
    <w:rsid w:val="00975384"/>
    <w:rsid w:val="00994093"/>
    <w:rsid w:val="00A37FC6"/>
    <w:rsid w:val="00A8092D"/>
    <w:rsid w:val="00B331A8"/>
    <w:rsid w:val="00B556B8"/>
    <w:rsid w:val="00BF2059"/>
    <w:rsid w:val="00BF387E"/>
    <w:rsid w:val="00D15CEF"/>
    <w:rsid w:val="00D3422C"/>
    <w:rsid w:val="00D3585E"/>
    <w:rsid w:val="00D508F5"/>
    <w:rsid w:val="00D5755F"/>
    <w:rsid w:val="00D65371"/>
    <w:rsid w:val="00D66695"/>
    <w:rsid w:val="00D92F94"/>
    <w:rsid w:val="00DE4B6F"/>
    <w:rsid w:val="00E03A6B"/>
    <w:rsid w:val="00E81449"/>
    <w:rsid w:val="00EB3DC3"/>
    <w:rsid w:val="00EE0FFE"/>
    <w:rsid w:val="00EE6717"/>
    <w:rsid w:val="00EF452E"/>
    <w:rsid w:val="00F05360"/>
    <w:rsid w:val="00F2727D"/>
    <w:rsid w:val="00F342F9"/>
    <w:rsid w:val="00F3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D0B6E7-7E36-4C04-B7EC-A8474A17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52E"/>
    <w:rPr>
      <w:sz w:val="24"/>
      <w:szCs w:val="24"/>
      <w:lang w:val="el-GR" w:eastAsia="el-GR"/>
    </w:rPr>
  </w:style>
  <w:style w:type="paragraph" w:styleId="Heading1">
    <w:name w:val="heading 1"/>
    <w:basedOn w:val="Normal"/>
    <w:next w:val="Normal"/>
    <w:qFormat/>
    <w:rsid w:val="00EF452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EF452E"/>
    <w:pPr>
      <w:keepNext/>
      <w:outlineLvl w:val="1"/>
    </w:pPr>
    <w:rPr>
      <w:rFonts w:ascii="UB-Times" w:hAnsi="UB-Times"/>
      <w:b/>
      <w:sz w:val="22"/>
    </w:rPr>
  </w:style>
  <w:style w:type="paragraph" w:styleId="Heading3">
    <w:name w:val="heading 3"/>
    <w:basedOn w:val="Normal"/>
    <w:next w:val="Normal"/>
    <w:qFormat/>
    <w:rsid w:val="00EF452E"/>
    <w:pPr>
      <w:keepNext/>
      <w:tabs>
        <w:tab w:val="left" w:pos="4680"/>
        <w:tab w:val="left" w:pos="5580"/>
      </w:tabs>
      <w:outlineLvl w:val="2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F452E"/>
    <w:pPr>
      <w:ind w:left="360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rsid w:val="00EF45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F452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508F5"/>
    <w:rPr>
      <w:sz w:val="24"/>
      <w:szCs w:val="24"/>
      <w:lang w:val="el-GR" w:eastAsia="el-GR" w:bidi="ar-SA"/>
    </w:rPr>
  </w:style>
  <w:style w:type="paragraph" w:styleId="BodyTextFirstIndent2">
    <w:name w:val="Body Text First Indent 2"/>
    <w:basedOn w:val="BodyTextIndent"/>
    <w:rsid w:val="00D508F5"/>
    <w:pPr>
      <w:spacing w:after="120"/>
      <w:ind w:left="283" w:firstLine="210"/>
      <w:jc w:val="left"/>
    </w:pPr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rsid w:val="005036D6"/>
    <w:rPr>
      <w:rFonts w:ascii="UB-Times" w:hAnsi="UB-Times"/>
      <w:b/>
      <w:sz w:val="22"/>
      <w:szCs w:val="24"/>
      <w:lang w:val="el-GR" w:eastAsia="el-GR" w:bidi="ar-SA"/>
    </w:rPr>
  </w:style>
  <w:style w:type="character" w:customStyle="1" w:styleId="CharChar1">
    <w:name w:val="Char Char1"/>
    <w:basedOn w:val="DefaultParagraphFont"/>
    <w:rsid w:val="005036D6"/>
    <w:rPr>
      <w:sz w:val="24"/>
      <w:szCs w:val="24"/>
      <w:lang w:val="el-GR" w:eastAsia="el-GR" w:bidi="ar-SA"/>
    </w:rPr>
  </w:style>
  <w:style w:type="paragraph" w:styleId="BodyTextIndent3">
    <w:name w:val="Body Text Indent 3"/>
    <w:basedOn w:val="Normal"/>
    <w:link w:val="BodyTextIndent3Char"/>
    <w:rsid w:val="005742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7420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2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896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ΙΩΑΝΝΙΝΑ 16/01/2015</vt:lpstr>
    </vt:vector>
  </TitlesOfParts>
  <Company/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ΙΩΑΝΝΙΝΑ 16/01/2015</dc:title>
  <dc:creator>Xara</dc:creator>
  <cp:lastModifiedBy>glykeria</cp:lastModifiedBy>
  <cp:revision>5</cp:revision>
  <cp:lastPrinted>2016-11-17T09:35:00Z</cp:lastPrinted>
  <dcterms:created xsi:type="dcterms:W3CDTF">2020-11-30T08:08:00Z</dcterms:created>
  <dcterms:modified xsi:type="dcterms:W3CDTF">2021-01-19T09:46:00Z</dcterms:modified>
</cp:coreProperties>
</file>